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FC9F" w14:textId="161B42FE" w:rsidR="005A42DB" w:rsidRPr="005A42DB" w:rsidRDefault="005A42DB" w:rsidP="005A42DB">
      <w:pPr>
        <w:tabs>
          <w:tab w:val="center" w:pos="4536"/>
          <w:tab w:val="right" w:pos="7938"/>
          <w:tab w:val="right" w:pos="9639"/>
        </w:tabs>
        <w:spacing w:line="240" w:lineRule="auto"/>
        <w:ind w:right="2"/>
        <w:rPr>
          <w:rFonts w:ascii="Arial" w:eastAsia="Batang" w:hAnsi="Arial" w:cs="Arial"/>
          <w:b/>
          <w:bCs/>
          <w:sz w:val="28"/>
          <w:szCs w:val="24"/>
          <w:lang w:val="en-GB"/>
        </w:rPr>
      </w:pPr>
      <w:bookmarkStart w:id="0" w:name="OLE_LINK3"/>
      <w:r w:rsidRPr="005A42DB">
        <w:rPr>
          <w:rFonts w:ascii="Arial" w:eastAsia="Batang" w:hAnsi="Arial" w:cs="Arial"/>
          <w:b/>
          <w:bCs/>
          <w:sz w:val="28"/>
          <w:szCs w:val="24"/>
          <w:lang w:val="en-GB"/>
        </w:rPr>
        <w:t>3GPP TSG RAN WG1 #114</w:t>
      </w:r>
      <w:r w:rsidR="0073189D">
        <w:rPr>
          <w:rFonts w:ascii="Arial" w:eastAsia="Batang" w:hAnsi="Arial" w:cs="Arial"/>
          <w:b/>
          <w:bCs/>
          <w:sz w:val="28"/>
          <w:szCs w:val="24"/>
          <w:lang w:val="en-GB"/>
        </w:rPr>
        <w:t xml:space="preserve">                                                     </w:t>
      </w:r>
      <w:r w:rsidRPr="005A42DB">
        <w:rPr>
          <w:rFonts w:ascii="Arial" w:eastAsia="Batang" w:hAnsi="Arial" w:cs="Arial"/>
          <w:b/>
          <w:bCs/>
          <w:sz w:val="28"/>
          <w:szCs w:val="24"/>
          <w:lang w:val="en-GB"/>
        </w:rPr>
        <w:t>R1-230</w:t>
      </w:r>
      <w:r w:rsidR="001C08C9">
        <w:rPr>
          <w:rFonts w:ascii="Arial" w:eastAsia="Batang" w:hAnsi="Arial" w:cs="Arial"/>
          <w:b/>
          <w:bCs/>
          <w:sz w:val="28"/>
          <w:szCs w:val="24"/>
          <w:lang w:val="en-GB"/>
        </w:rPr>
        <w:t>7903</w:t>
      </w:r>
    </w:p>
    <w:p w14:paraId="27B9399A" w14:textId="77777777" w:rsidR="005A42DB" w:rsidRPr="005A42DB" w:rsidRDefault="005A42DB" w:rsidP="005A42DB">
      <w:pPr>
        <w:tabs>
          <w:tab w:val="center" w:pos="4536"/>
          <w:tab w:val="right" w:pos="9072"/>
        </w:tabs>
        <w:spacing w:line="240" w:lineRule="auto"/>
        <w:rPr>
          <w:rFonts w:ascii="Arial" w:eastAsia="ＭＳ 明朝" w:hAnsi="Arial" w:cs="Arial"/>
          <w:b/>
          <w:bCs/>
          <w:sz w:val="28"/>
          <w:szCs w:val="24"/>
          <w:lang w:val="en-GB" w:eastAsia="ja-JP"/>
        </w:rPr>
      </w:pPr>
      <w:r w:rsidRPr="005A42DB">
        <w:rPr>
          <w:rFonts w:ascii="Arial" w:eastAsia="ＭＳ 明朝" w:hAnsi="Arial" w:cs="Arial"/>
          <w:b/>
          <w:bCs/>
          <w:sz w:val="28"/>
          <w:szCs w:val="24"/>
          <w:lang w:val="en-GB" w:eastAsia="ja-JP"/>
        </w:rPr>
        <w:t>Toulouse, France, August 21</w:t>
      </w:r>
      <w:r w:rsidRPr="005A42DB">
        <w:rPr>
          <w:rFonts w:ascii="Arial" w:eastAsia="ＭＳ 明朝" w:hAnsi="Arial" w:cs="Arial"/>
          <w:b/>
          <w:bCs/>
          <w:sz w:val="28"/>
          <w:szCs w:val="24"/>
          <w:vertAlign w:val="superscript"/>
          <w:lang w:val="en-GB" w:eastAsia="ja-JP"/>
        </w:rPr>
        <w:t>st</w:t>
      </w:r>
      <w:r w:rsidRPr="005A42DB">
        <w:rPr>
          <w:rFonts w:ascii="Arial" w:eastAsia="ＭＳ 明朝" w:hAnsi="Arial" w:cs="Arial"/>
          <w:b/>
          <w:bCs/>
          <w:sz w:val="28"/>
          <w:szCs w:val="24"/>
          <w:lang w:val="en-GB" w:eastAsia="ja-JP"/>
        </w:rPr>
        <w:t xml:space="preserve"> – August 25</w:t>
      </w:r>
      <w:r w:rsidRPr="005A42DB">
        <w:rPr>
          <w:rFonts w:ascii="Arial" w:eastAsia="ＭＳ 明朝" w:hAnsi="Arial" w:cs="Arial"/>
          <w:b/>
          <w:bCs/>
          <w:sz w:val="28"/>
          <w:szCs w:val="24"/>
          <w:vertAlign w:val="superscript"/>
          <w:lang w:val="en-GB" w:eastAsia="ja-JP"/>
        </w:rPr>
        <w:t>th</w:t>
      </w:r>
      <w:r w:rsidRPr="005A42DB">
        <w:rPr>
          <w:rFonts w:ascii="Arial" w:eastAsia="ＭＳ 明朝" w:hAnsi="Arial" w:cs="Arial"/>
          <w:b/>
          <w:bCs/>
          <w:sz w:val="28"/>
          <w:szCs w:val="24"/>
          <w:lang w:val="en-GB" w:eastAsia="ja-JP"/>
        </w:rPr>
        <w:t>, 2023</w:t>
      </w:r>
    </w:p>
    <w:p w14:paraId="2B2D727D" w14:textId="77777777" w:rsidR="00267193" w:rsidRPr="005A42DB"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4702F12B"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840163">
        <w:rPr>
          <w:rFonts w:ascii="Times New Roman" w:eastAsia="ＭＳ 明朝" w:hAnsi="Times New Roman" w:cs="Times New Roman"/>
          <w:b/>
          <w:noProof/>
          <w:sz w:val="24"/>
          <w:lang w:eastAsia="ja-JP"/>
        </w:rPr>
        <w:t>On additional restriction</w:t>
      </w:r>
      <w:r w:rsidR="002A362E">
        <w:rPr>
          <w:rFonts w:ascii="Times New Roman" w:eastAsia="ＭＳ 明朝" w:hAnsi="Times New Roman" w:cs="Times New Roman"/>
          <w:b/>
          <w:noProof/>
          <w:sz w:val="24"/>
          <w:lang w:eastAsia="ja-JP"/>
        </w:rPr>
        <w:t>s</w:t>
      </w:r>
      <w:r w:rsidR="00840163">
        <w:rPr>
          <w:rFonts w:ascii="Times New Roman" w:eastAsia="ＭＳ 明朝" w:hAnsi="Times New Roman" w:cs="Times New Roman"/>
          <w:b/>
          <w:noProof/>
          <w:sz w:val="24"/>
          <w:lang w:eastAsia="ja-JP"/>
        </w:rPr>
        <w:t xml:space="preserve"> for (2, 2) span</w:t>
      </w:r>
      <w:r w:rsidR="00D03F97">
        <w:rPr>
          <w:rFonts w:ascii="Times New Roman" w:eastAsia="ＭＳ 明朝" w:hAnsi="Times New Roman" w:cs="Times New Roman"/>
          <w:b/>
          <w:noProof/>
          <w:sz w:val="24"/>
          <w:lang w:eastAsia="ja-JP"/>
        </w:rPr>
        <w:t xml:space="preserve">-based PDCCH monitoring </w:t>
      </w:r>
    </w:p>
    <w:bookmarkEnd w:id="1"/>
    <w:bookmarkEnd w:id="2"/>
    <w:bookmarkEnd w:id="3"/>
    <w:bookmarkEnd w:id="4"/>
    <w:p w14:paraId="11118B57" w14:textId="2164343D"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9D60FB" w:rsidRPr="00EC7DFD">
        <w:rPr>
          <w:rFonts w:ascii="Times New Roman" w:eastAsia="ＭＳ 明朝" w:hAnsi="Times New Roman" w:cs="Times New Roman"/>
          <w:b/>
          <w:noProof/>
          <w:sz w:val="24"/>
        </w:rPr>
        <w:t>7.</w:t>
      </w:r>
      <w:r w:rsidR="00E64B76" w:rsidRPr="00EC7DFD">
        <w:rPr>
          <w:rFonts w:ascii="Times New Roman" w:eastAsia="ＭＳ 明朝" w:hAnsi="Times New Roman" w:cs="Times New Roman"/>
          <w:b/>
          <w:noProof/>
          <w:sz w:val="24"/>
        </w:rPr>
        <w:t>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74A65C7F" w14:textId="77777777" w:rsidR="00840163" w:rsidRDefault="00840163" w:rsidP="00551980">
      <w:pPr>
        <w:jc w:val="both"/>
        <w:rPr>
          <w:rFonts w:ascii="Times New Roman" w:hAnsi="Times New Roman" w:cs="Times New Roman"/>
          <w:sz w:val="20"/>
          <w:szCs w:val="20"/>
          <w:lang w:val="en-GB" w:eastAsia="ja-JP"/>
        </w:rPr>
      </w:pPr>
    </w:p>
    <w:p w14:paraId="4443163F" w14:textId="1DE7B182" w:rsidR="00840163" w:rsidRDefault="00AF598C" w:rsidP="0055198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B</w:t>
      </w:r>
      <w:r>
        <w:rPr>
          <w:rFonts w:ascii="Times New Roman" w:hAnsi="Times New Roman" w:cs="Times New Roman"/>
          <w:sz w:val="20"/>
          <w:szCs w:val="20"/>
          <w:lang w:val="en-GB" w:eastAsia="ja-JP"/>
        </w:rPr>
        <w:t>ased on the proposal in [1] and discussion in [1], following agreement was achieved at RAN1#110bis.</w:t>
      </w:r>
    </w:p>
    <w:tbl>
      <w:tblPr>
        <w:tblStyle w:val="TableGrid"/>
        <w:tblW w:w="0" w:type="auto"/>
        <w:tblLook w:val="04A0" w:firstRow="1" w:lastRow="0" w:firstColumn="1" w:lastColumn="0" w:noHBand="0" w:noVBand="1"/>
      </w:tblPr>
      <w:tblGrid>
        <w:gridCol w:w="9350"/>
      </w:tblGrid>
      <w:tr w:rsidR="00502812" w14:paraId="7D53F2BE" w14:textId="77777777" w:rsidTr="00502812">
        <w:tc>
          <w:tcPr>
            <w:tcW w:w="9350" w:type="dxa"/>
          </w:tcPr>
          <w:p w14:paraId="2742FDC6" w14:textId="77777777" w:rsidR="008806C6" w:rsidRPr="008806C6" w:rsidRDefault="008806C6" w:rsidP="008806C6">
            <w:pPr>
              <w:rPr>
                <w:rFonts w:ascii="Calibri" w:eastAsia="Malgun Gothic" w:hAnsi="Calibri" w:cs="Times New Roman"/>
                <w:b/>
                <w:bCs/>
                <w:sz w:val="20"/>
                <w:lang w:eastAsia="ko-KR"/>
              </w:rPr>
            </w:pPr>
            <w:r w:rsidRPr="008806C6">
              <w:rPr>
                <w:rFonts w:ascii="Times" w:eastAsia="Batang" w:hAnsi="Times" w:cs="Times New Roman"/>
                <w:b/>
                <w:bCs/>
                <w:sz w:val="20"/>
                <w:szCs w:val="24"/>
                <w:highlight w:val="green"/>
                <w:lang w:val="en-GB"/>
              </w:rPr>
              <w:t>Agreement</w:t>
            </w:r>
          </w:p>
          <w:p w14:paraId="500E6660" w14:textId="77777777" w:rsidR="008806C6" w:rsidRPr="008806C6" w:rsidRDefault="008806C6" w:rsidP="008806C6">
            <w:pPr>
              <w:tabs>
                <w:tab w:val="left" w:pos="720"/>
                <w:tab w:val="left" w:pos="1701"/>
              </w:tabs>
              <w:overflowPunct w:val="0"/>
              <w:autoSpaceDE w:val="0"/>
              <w:autoSpaceDN w:val="0"/>
              <w:adjustRightInd w:val="0"/>
              <w:jc w:val="both"/>
              <w:textAlignment w:val="baseline"/>
              <w:rPr>
                <w:rFonts w:ascii="Times" w:eastAsia="Times New Roman" w:hAnsi="Times" w:cs="Times"/>
                <w:bCs/>
                <w:sz w:val="20"/>
                <w:lang w:val="en-GB" w:eastAsia="zh-TW"/>
              </w:rPr>
            </w:pPr>
            <w:r w:rsidRPr="008806C6">
              <w:rPr>
                <w:rFonts w:ascii="Times" w:eastAsia="Times New Roman" w:hAnsi="Times" w:cs="Times"/>
                <w:bCs/>
                <w:sz w:val="20"/>
                <w:lang w:val="en-GB" w:eastAsia="zh-TW"/>
              </w:rPr>
              <w:t xml:space="preserve">Define a UE capability to relax </w:t>
            </w:r>
            <w:proofErr w:type="gramStart"/>
            <w:r w:rsidRPr="008806C6">
              <w:rPr>
                <w:rFonts w:ascii="Times" w:eastAsia="Times New Roman" w:hAnsi="Times" w:cs="Times"/>
                <w:bCs/>
                <w:sz w:val="20"/>
                <w:lang w:val="en-GB" w:eastAsia="zh-TW"/>
              </w:rPr>
              <w:t>span-based</w:t>
            </w:r>
            <w:proofErr w:type="gramEnd"/>
            <w:r w:rsidRPr="008806C6">
              <w:rPr>
                <w:rFonts w:ascii="Times" w:eastAsia="Times New Roman" w:hAnsi="Times" w:cs="Times"/>
                <w:bCs/>
                <w:sz w:val="20"/>
                <w:lang w:val="en-GB" w:eastAsia="zh-TW"/>
              </w:rPr>
              <w:t xml:space="preserve"> PDCCH monitoring capability FG 11-2 by a</w:t>
            </w:r>
            <w:r w:rsidRPr="008806C6">
              <w:rPr>
                <w:rFonts w:ascii="Times" w:eastAsia="Times New Roman" w:hAnsi="Times" w:cs="Times"/>
                <w:bCs/>
                <w:sz w:val="20"/>
                <w:lang w:val="en-GB" w:eastAsia="zh-CN"/>
              </w:rPr>
              <w:t>dding restrictions based on the (2, 2) span,</w:t>
            </w:r>
            <w:r w:rsidRPr="008806C6">
              <w:rPr>
                <w:rFonts w:ascii="Times" w:eastAsia="Times New Roman" w:hAnsi="Times" w:cs="Times"/>
                <w:bCs/>
                <w:sz w:val="20"/>
                <w:lang w:val="en-GB" w:eastAsia="zh-TW"/>
              </w:rPr>
              <w:t xml:space="preserve"> as an R18 UE feature.</w:t>
            </w:r>
          </w:p>
          <w:p w14:paraId="141ED166" w14:textId="263A3E4D" w:rsidR="00502812" w:rsidRPr="008806C6" w:rsidRDefault="008806C6" w:rsidP="00551980">
            <w:pPr>
              <w:numPr>
                <w:ilvl w:val="0"/>
                <w:numId w:val="11"/>
              </w:numPr>
              <w:tabs>
                <w:tab w:val="left" w:pos="720"/>
              </w:tabs>
              <w:overflowPunct w:val="0"/>
              <w:autoSpaceDE w:val="0"/>
              <w:autoSpaceDN w:val="0"/>
              <w:jc w:val="both"/>
              <w:rPr>
                <w:rFonts w:ascii="Times" w:eastAsia="Times New Roman" w:hAnsi="Times" w:cs="Times"/>
                <w:b/>
                <w:bCs/>
                <w:sz w:val="20"/>
                <w:lang w:val="en-GB" w:eastAsia="zh-TW"/>
              </w:rPr>
            </w:pPr>
            <w:r w:rsidRPr="008806C6">
              <w:rPr>
                <w:rFonts w:ascii="Times" w:eastAsia="Times New Roman" w:hAnsi="Times" w:cs="Times"/>
                <w:bCs/>
                <w:sz w:val="20"/>
                <w:lang w:val="en-GB" w:eastAsia="zh-TW"/>
              </w:rPr>
              <w:t xml:space="preserve">The exact structure and </w:t>
            </w:r>
            <w:proofErr w:type="spellStart"/>
            <w:r w:rsidRPr="008806C6">
              <w:rPr>
                <w:rFonts w:ascii="Times" w:eastAsia="Times New Roman" w:hAnsi="Times" w:cs="Times"/>
                <w:bCs/>
                <w:sz w:val="20"/>
                <w:lang w:val="en-GB" w:eastAsia="zh-TW"/>
              </w:rPr>
              <w:t>signaling</w:t>
            </w:r>
            <w:proofErr w:type="spellEnd"/>
            <w:r w:rsidRPr="008806C6">
              <w:rPr>
                <w:rFonts w:ascii="Times" w:eastAsia="Times New Roman" w:hAnsi="Times" w:cs="Times"/>
                <w:bCs/>
                <w:sz w:val="20"/>
                <w:lang w:val="en-GB" w:eastAsia="zh-TW"/>
              </w:rPr>
              <w:t xml:space="preserve"> details are FFS and will be discussed as part of R18 UE feature discussions. </w:t>
            </w:r>
          </w:p>
        </w:tc>
      </w:tr>
    </w:tbl>
    <w:p w14:paraId="38374E60" w14:textId="77777777" w:rsidR="00AF598C" w:rsidRDefault="00AF598C" w:rsidP="00551980">
      <w:pPr>
        <w:jc w:val="both"/>
        <w:rPr>
          <w:rFonts w:ascii="Times New Roman" w:hAnsi="Times New Roman" w:cs="Times New Roman"/>
          <w:sz w:val="20"/>
          <w:szCs w:val="20"/>
          <w:lang w:val="en-GB" w:eastAsia="ja-JP"/>
        </w:rPr>
      </w:pPr>
    </w:p>
    <w:p w14:paraId="2BDA89D1" w14:textId="41228867" w:rsidR="00551980" w:rsidRDefault="008806C6"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 this contribution, we propose to </w:t>
      </w:r>
      <w:r w:rsidR="00280B9C">
        <w:rPr>
          <w:rFonts w:ascii="Times New Roman" w:hAnsi="Times New Roman" w:cs="Times New Roman"/>
          <w:sz w:val="20"/>
          <w:szCs w:val="20"/>
          <w:lang w:val="en-GB" w:eastAsia="ja-JP"/>
        </w:rPr>
        <w:t>d</w:t>
      </w:r>
      <w:r w:rsidR="00DA5181" w:rsidRPr="00DA5181">
        <w:rPr>
          <w:rFonts w:ascii="Times New Roman" w:hAnsi="Times New Roman" w:cs="Times New Roman"/>
          <w:sz w:val="20"/>
          <w:szCs w:val="20"/>
          <w:lang w:val="en-GB" w:eastAsia="ja-JP"/>
        </w:rPr>
        <w:t xml:space="preserve">efine a </w:t>
      </w:r>
      <w:r w:rsidR="00DA5181">
        <w:rPr>
          <w:rFonts w:ascii="Times New Roman" w:hAnsi="Times New Roman" w:cs="Times New Roman"/>
          <w:sz w:val="20"/>
          <w:szCs w:val="20"/>
          <w:lang w:val="en-GB" w:eastAsia="ja-JP"/>
        </w:rPr>
        <w:t xml:space="preserve">Rel-18 </w:t>
      </w:r>
      <w:r w:rsidR="00DA5181" w:rsidRPr="00DA5181">
        <w:rPr>
          <w:rFonts w:ascii="Times New Roman" w:hAnsi="Times New Roman" w:cs="Times New Roman"/>
          <w:sz w:val="20"/>
          <w:szCs w:val="20"/>
          <w:lang w:val="en-GB" w:eastAsia="ja-JP"/>
        </w:rPr>
        <w:t xml:space="preserve">UE capability to relax </w:t>
      </w:r>
      <w:r w:rsidR="00DA5181">
        <w:rPr>
          <w:rFonts w:ascii="Times New Roman" w:hAnsi="Times New Roman" w:cs="Times New Roman"/>
          <w:sz w:val="20"/>
          <w:szCs w:val="20"/>
          <w:lang w:val="en-GB" w:eastAsia="ja-JP"/>
        </w:rPr>
        <w:t xml:space="preserve">Rel-16 </w:t>
      </w:r>
      <w:r w:rsidR="00DA5181" w:rsidRPr="00DA5181">
        <w:rPr>
          <w:rFonts w:ascii="Times New Roman" w:hAnsi="Times New Roman" w:cs="Times New Roman"/>
          <w:sz w:val="20"/>
          <w:szCs w:val="20"/>
          <w:lang w:val="en-GB" w:eastAsia="ja-JP"/>
        </w:rPr>
        <w:t xml:space="preserve">span-based PDCCH monitoring capability FG 11-2 by adding restrictions </w:t>
      </w:r>
      <w:r w:rsidR="00280B9C">
        <w:rPr>
          <w:rFonts w:ascii="Times New Roman" w:hAnsi="Times New Roman" w:cs="Times New Roman"/>
          <w:sz w:val="20"/>
          <w:szCs w:val="20"/>
          <w:lang w:val="en-GB" w:eastAsia="ja-JP"/>
        </w:rPr>
        <w:t>for</w:t>
      </w:r>
      <w:r w:rsidR="00DA5181" w:rsidRPr="00DA5181">
        <w:rPr>
          <w:rFonts w:ascii="Times New Roman" w:hAnsi="Times New Roman" w:cs="Times New Roman"/>
          <w:sz w:val="20"/>
          <w:szCs w:val="20"/>
          <w:lang w:val="en-GB" w:eastAsia="ja-JP"/>
        </w:rPr>
        <w:t xml:space="preserve"> (2, 2) span</w:t>
      </w:r>
      <w:r w:rsidR="00DA5181">
        <w:rPr>
          <w:rFonts w:ascii="Times New Roman" w:hAnsi="Times New Roman" w:cs="Times New Roman"/>
          <w:sz w:val="20"/>
          <w:szCs w:val="20"/>
          <w:lang w:val="en-GB" w:eastAsia="ja-JP"/>
        </w:rPr>
        <w:t>.</w:t>
      </w:r>
    </w:p>
    <w:p w14:paraId="5B6C5C64" w14:textId="77777777" w:rsidR="00ED6866" w:rsidRDefault="00ED6866" w:rsidP="001650C1">
      <w:pPr>
        <w:jc w:val="both"/>
        <w:rPr>
          <w:rFonts w:ascii="Times New Roman" w:hAnsi="Times New Roman" w:cs="Times New Roman"/>
          <w:sz w:val="20"/>
          <w:szCs w:val="20"/>
          <w:lang w:val="en-GB" w:eastAsia="ja-JP"/>
        </w:rPr>
      </w:pPr>
    </w:p>
    <w:p w14:paraId="65DF879F" w14:textId="27E87CF9" w:rsidR="009379ED" w:rsidRDefault="00DA5181" w:rsidP="00A1027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w:t>
      </w:r>
    </w:p>
    <w:p w14:paraId="65BDD8F8" w14:textId="045127C6" w:rsidR="005B6CD8" w:rsidRDefault="00277435" w:rsidP="00DA5181">
      <w:pPr>
        <w:jc w:val="both"/>
        <w:rPr>
          <w:rFonts w:ascii="Times New Roman" w:hAnsi="Times New Roman" w:cs="Times New Roman"/>
          <w:sz w:val="21"/>
          <w:szCs w:val="21"/>
          <w:lang w:val="en-GB" w:eastAsia="ja-JP"/>
        </w:rPr>
      </w:pPr>
      <w:r>
        <w:rPr>
          <w:rFonts w:ascii="Times New Roman" w:hAnsi="Times New Roman" w:cs="Times New Roman"/>
          <w:sz w:val="21"/>
          <w:szCs w:val="21"/>
          <w:lang w:val="en-GB" w:eastAsia="ja-JP"/>
        </w:rPr>
        <w:t xml:space="preserve">The original proposal in [1] was to introduce a new span definition, (2, 1), for </w:t>
      </w:r>
      <w:r w:rsidR="002E48D2">
        <w:rPr>
          <w:rFonts w:ascii="Times New Roman" w:hAnsi="Times New Roman" w:cs="Times New Roman"/>
          <w:sz w:val="21"/>
          <w:szCs w:val="21"/>
          <w:lang w:val="en-GB" w:eastAsia="ja-JP"/>
        </w:rPr>
        <w:t>Rel-16 span-based PDCCH monitoring</w:t>
      </w:r>
      <w:r w:rsidR="009C1BF7">
        <w:rPr>
          <w:rFonts w:ascii="Times New Roman" w:hAnsi="Times New Roman" w:cs="Times New Roman"/>
          <w:sz w:val="21"/>
          <w:szCs w:val="21"/>
          <w:lang w:val="en-GB" w:eastAsia="ja-JP"/>
        </w:rPr>
        <w:t>, only for processing capability #2</w:t>
      </w:r>
      <w:r w:rsidR="002E48D2">
        <w:rPr>
          <w:rFonts w:ascii="Times New Roman" w:hAnsi="Times New Roman" w:cs="Times New Roman"/>
          <w:sz w:val="21"/>
          <w:szCs w:val="21"/>
          <w:lang w:val="en-GB" w:eastAsia="ja-JP"/>
        </w:rPr>
        <w:t xml:space="preserve">. </w:t>
      </w:r>
      <w:r w:rsidR="005B6CD8">
        <w:rPr>
          <w:rFonts w:ascii="Times New Roman" w:hAnsi="Times New Roman" w:cs="Times New Roman"/>
          <w:sz w:val="21"/>
          <w:szCs w:val="21"/>
          <w:lang w:val="en-GB" w:eastAsia="ja-JP"/>
        </w:rPr>
        <w:t xml:space="preserve">The </w:t>
      </w:r>
      <w:r w:rsidR="0017095A">
        <w:rPr>
          <w:rFonts w:ascii="Times New Roman" w:hAnsi="Times New Roman" w:cs="Times New Roman"/>
          <w:sz w:val="21"/>
          <w:szCs w:val="21"/>
          <w:lang w:val="en-GB" w:eastAsia="ja-JP"/>
        </w:rPr>
        <w:t xml:space="preserve">fundamental </w:t>
      </w:r>
      <w:r w:rsidR="005B6CD8">
        <w:rPr>
          <w:rFonts w:ascii="Times New Roman" w:hAnsi="Times New Roman" w:cs="Times New Roman"/>
          <w:sz w:val="21"/>
          <w:szCs w:val="21"/>
          <w:lang w:val="en-GB" w:eastAsia="ja-JP"/>
        </w:rPr>
        <w:t xml:space="preserve">motivation </w:t>
      </w:r>
      <w:r w:rsidR="0017095A">
        <w:rPr>
          <w:rFonts w:ascii="Times New Roman" w:hAnsi="Times New Roman" w:cs="Times New Roman"/>
          <w:sz w:val="21"/>
          <w:szCs w:val="21"/>
          <w:lang w:val="en-GB" w:eastAsia="ja-JP"/>
        </w:rPr>
        <w:t>of</w:t>
      </w:r>
      <w:r w:rsidR="005B6CD8">
        <w:rPr>
          <w:rFonts w:ascii="Times New Roman" w:hAnsi="Times New Roman" w:cs="Times New Roman"/>
          <w:sz w:val="21"/>
          <w:szCs w:val="21"/>
          <w:lang w:val="en-GB" w:eastAsia="ja-JP"/>
        </w:rPr>
        <w:t xml:space="preserve"> this </w:t>
      </w:r>
      <w:r w:rsidR="0017095A">
        <w:rPr>
          <w:rFonts w:ascii="Times New Roman" w:hAnsi="Times New Roman" w:cs="Times New Roman"/>
          <w:sz w:val="21"/>
          <w:szCs w:val="21"/>
          <w:lang w:val="en-GB" w:eastAsia="ja-JP"/>
        </w:rPr>
        <w:t>is</w:t>
      </w:r>
      <w:r w:rsidR="005B6CD8">
        <w:rPr>
          <w:rFonts w:ascii="Times New Roman" w:hAnsi="Times New Roman" w:cs="Times New Roman"/>
          <w:sz w:val="21"/>
          <w:szCs w:val="21"/>
          <w:lang w:val="en-GB" w:eastAsia="ja-JP"/>
        </w:rPr>
        <w:t xml:space="preserve"> to </w:t>
      </w:r>
      <w:r w:rsidR="003F4EF4">
        <w:rPr>
          <w:rFonts w:ascii="Times New Roman" w:hAnsi="Times New Roman" w:cs="Times New Roman"/>
          <w:sz w:val="21"/>
          <w:szCs w:val="21"/>
          <w:lang w:val="en-GB" w:eastAsia="ja-JP"/>
        </w:rPr>
        <w:t xml:space="preserve">allow a UE to have at least one OFDM symbol gap between two consecutive PDCCH </w:t>
      </w:r>
      <w:r w:rsidR="00C365E7">
        <w:rPr>
          <w:rFonts w:ascii="Times New Roman" w:hAnsi="Times New Roman" w:cs="Times New Roman"/>
          <w:sz w:val="21"/>
          <w:szCs w:val="21"/>
          <w:lang w:val="en-GB" w:eastAsia="ja-JP"/>
        </w:rPr>
        <w:t xml:space="preserve">monitoring </w:t>
      </w:r>
      <w:r w:rsidR="000A1A4C">
        <w:rPr>
          <w:rFonts w:ascii="Times New Roman" w:hAnsi="Times New Roman" w:cs="Times New Roman"/>
          <w:sz w:val="21"/>
          <w:szCs w:val="21"/>
          <w:lang w:val="en-GB" w:eastAsia="ja-JP"/>
        </w:rPr>
        <w:t>occasions</w:t>
      </w:r>
      <w:r w:rsidR="00C365E7">
        <w:rPr>
          <w:rFonts w:ascii="Times New Roman" w:hAnsi="Times New Roman" w:cs="Times New Roman"/>
          <w:sz w:val="21"/>
          <w:szCs w:val="21"/>
          <w:lang w:val="en-GB" w:eastAsia="ja-JP"/>
        </w:rPr>
        <w:t>,</w:t>
      </w:r>
      <w:r w:rsidR="00F67F79">
        <w:rPr>
          <w:rFonts w:ascii="Times New Roman" w:hAnsi="Times New Roman" w:cs="Times New Roman"/>
          <w:sz w:val="21"/>
          <w:szCs w:val="21"/>
          <w:lang w:val="en-GB" w:eastAsia="ja-JP"/>
        </w:rPr>
        <w:t xml:space="preserve"> so that the UE does not need to </w:t>
      </w:r>
      <w:r w:rsidR="000F25DD">
        <w:rPr>
          <w:rFonts w:ascii="Times New Roman" w:hAnsi="Times New Roman" w:cs="Times New Roman"/>
          <w:sz w:val="21"/>
          <w:szCs w:val="21"/>
          <w:lang w:val="en-GB" w:eastAsia="ja-JP"/>
        </w:rPr>
        <w:t>process</w:t>
      </w:r>
      <w:r w:rsidR="00F67F79">
        <w:rPr>
          <w:rFonts w:ascii="Times New Roman" w:hAnsi="Times New Roman" w:cs="Times New Roman"/>
          <w:sz w:val="21"/>
          <w:szCs w:val="21"/>
          <w:lang w:val="en-GB" w:eastAsia="ja-JP"/>
        </w:rPr>
        <w:t xml:space="preserve"> PDCCH </w:t>
      </w:r>
      <w:r w:rsidR="000F25DD">
        <w:rPr>
          <w:rFonts w:ascii="Times New Roman" w:hAnsi="Times New Roman" w:cs="Times New Roman"/>
          <w:sz w:val="21"/>
          <w:szCs w:val="21"/>
          <w:lang w:val="en-GB" w:eastAsia="ja-JP"/>
        </w:rPr>
        <w:t xml:space="preserve">monitoring </w:t>
      </w:r>
      <w:r w:rsidR="00F67F79">
        <w:rPr>
          <w:rFonts w:ascii="Times New Roman" w:hAnsi="Times New Roman" w:cs="Times New Roman"/>
          <w:sz w:val="21"/>
          <w:szCs w:val="21"/>
          <w:lang w:val="en-GB" w:eastAsia="ja-JP"/>
        </w:rPr>
        <w:t>continuously</w:t>
      </w:r>
      <w:r w:rsidR="001254E2">
        <w:rPr>
          <w:rFonts w:ascii="Times New Roman" w:hAnsi="Times New Roman" w:cs="Times New Roman"/>
          <w:sz w:val="21"/>
          <w:szCs w:val="21"/>
          <w:lang w:val="en-GB" w:eastAsia="ja-JP"/>
        </w:rPr>
        <w:t>,</w:t>
      </w:r>
      <w:r w:rsidR="00F67F79">
        <w:rPr>
          <w:rFonts w:ascii="Times New Roman" w:hAnsi="Times New Roman" w:cs="Times New Roman"/>
          <w:sz w:val="21"/>
          <w:szCs w:val="21"/>
          <w:lang w:val="en-GB" w:eastAsia="ja-JP"/>
        </w:rPr>
        <w:t xml:space="preserve"> all the time. </w:t>
      </w:r>
      <w:r w:rsidR="00D06B05">
        <w:rPr>
          <w:rFonts w:ascii="Times New Roman" w:hAnsi="Times New Roman" w:cs="Times New Roman"/>
          <w:sz w:val="21"/>
          <w:szCs w:val="21"/>
          <w:lang w:val="en-GB" w:eastAsia="ja-JP"/>
        </w:rPr>
        <w:t xml:space="preserve">Introducing </w:t>
      </w:r>
      <w:r w:rsidR="00F67F79">
        <w:rPr>
          <w:rFonts w:ascii="Times New Roman" w:hAnsi="Times New Roman" w:cs="Times New Roman"/>
          <w:sz w:val="21"/>
          <w:szCs w:val="21"/>
          <w:lang w:val="en-GB" w:eastAsia="ja-JP"/>
        </w:rPr>
        <w:t>(2, 1)</w:t>
      </w:r>
      <w:r w:rsidR="003F4EF4">
        <w:rPr>
          <w:rFonts w:ascii="Times New Roman" w:hAnsi="Times New Roman" w:cs="Times New Roman"/>
          <w:sz w:val="21"/>
          <w:szCs w:val="21"/>
          <w:lang w:val="en-GB" w:eastAsia="ja-JP"/>
        </w:rPr>
        <w:t xml:space="preserve"> </w:t>
      </w:r>
      <w:r w:rsidR="00863AA3">
        <w:rPr>
          <w:rFonts w:ascii="Times New Roman" w:hAnsi="Times New Roman" w:cs="Times New Roman"/>
          <w:sz w:val="21"/>
          <w:szCs w:val="21"/>
          <w:lang w:val="en-GB" w:eastAsia="ja-JP"/>
        </w:rPr>
        <w:t>span can achieve the goal without sacrificing</w:t>
      </w:r>
      <w:r w:rsidR="003F4EF4">
        <w:rPr>
          <w:rFonts w:ascii="Times New Roman" w:hAnsi="Times New Roman" w:cs="Times New Roman"/>
          <w:sz w:val="21"/>
          <w:szCs w:val="21"/>
          <w:lang w:val="en-GB" w:eastAsia="ja-JP"/>
        </w:rPr>
        <w:t xml:space="preserve"> URLLC low-latency</w:t>
      </w:r>
      <w:r w:rsidR="00863AA3">
        <w:rPr>
          <w:rFonts w:ascii="Times New Roman" w:hAnsi="Times New Roman" w:cs="Times New Roman"/>
          <w:sz w:val="21"/>
          <w:szCs w:val="21"/>
          <w:lang w:val="en-GB" w:eastAsia="ja-JP"/>
        </w:rPr>
        <w:t xml:space="preserve"> property</w:t>
      </w:r>
      <w:r w:rsidR="003F4EF4">
        <w:rPr>
          <w:rFonts w:ascii="Times New Roman" w:hAnsi="Times New Roman" w:cs="Times New Roman"/>
          <w:sz w:val="21"/>
          <w:szCs w:val="21"/>
          <w:lang w:val="en-GB" w:eastAsia="ja-JP"/>
        </w:rPr>
        <w:t>.</w:t>
      </w:r>
    </w:p>
    <w:p w14:paraId="0915838C" w14:textId="77777777" w:rsidR="00903F65" w:rsidRDefault="00903F65" w:rsidP="00DA5181">
      <w:pPr>
        <w:jc w:val="both"/>
        <w:rPr>
          <w:rFonts w:ascii="Times New Roman" w:hAnsi="Times New Roman" w:cs="Times New Roman"/>
          <w:sz w:val="21"/>
          <w:szCs w:val="21"/>
          <w:lang w:val="en-GB" w:eastAsia="ja-JP"/>
        </w:rPr>
      </w:pPr>
    </w:p>
    <w:p w14:paraId="0B21FE6E" w14:textId="7AEAB97A" w:rsidR="002A02D7" w:rsidRPr="00DA5181" w:rsidRDefault="00903F65" w:rsidP="00DA5181">
      <w:pPr>
        <w:jc w:val="both"/>
        <w:rPr>
          <w:rFonts w:ascii="Times New Roman" w:hAnsi="Times New Roman" w:cs="Times New Roman"/>
          <w:sz w:val="21"/>
          <w:szCs w:val="21"/>
          <w:lang w:val="en-GB" w:eastAsia="ja-JP"/>
        </w:rPr>
      </w:pPr>
      <w:r>
        <w:rPr>
          <w:rFonts w:ascii="Times New Roman" w:hAnsi="Times New Roman" w:cs="Times New Roman"/>
          <w:sz w:val="21"/>
          <w:szCs w:val="21"/>
          <w:lang w:val="en-GB" w:eastAsia="ja-JP"/>
        </w:rPr>
        <w:t>However, there was a concern on introducing a new span in 38.213</w:t>
      </w:r>
      <w:r w:rsidR="006A63C3">
        <w:rPr>
          <w:rFonts w:ascii="Times New Roman" w:hAnsi="Times New Roman" w:cs="Times New Roman"/>
          <w:sz w:val="21"/>
          <w:szCs w:val="21"/>
          <w:lang w:val="en-GB" w:eastAsia="ja-JP"/>
        </w:rPr>
        <w:t xml:space="preserve"> in RAN1</w:t>
      </w:r>
      <w:r>
        <w:rPr>
          <w:rFonts w:ascii="Times New Roman" w:hAnsi="Times New Roman" w:cs="Times New Roman"/>
          <w:sz w:val="21"/>
          <w:szCs w:val="21"/>
          <w:lang w:val="en-GB" w:eastAsia="ja-JP"/>
        </w:rPr>
        <w:t xml:space="preserve">. </w:t>
      </w:r>
      <w:r w:rsidR="006A63C3">
        <w:rPr>
          <w:rFonts w:ascii="Times New Roman" w:hAnsi="Times New Roman" w:cs="Times New Roman"/>
          <w:sz w:val="21"/>
          <w:szCs w:val="21"/>
          <w:lang w:val="en-GB" w:eastAsia="ja-JP"/>
        </w:rPr>
        <w:t>The consensus was to introduce additional restrictions to (2, 2) span without introducing a new span.</w:t>
      </w:r>
      <w:r w:rsidR="001672B1">
        <w:rPr>
          <w:rFonts w:ascii="Times New Roman" w:hAnsi="Times New Roman" w:cs="Times New Roman"/>
          <w:sz w:val="21"/>
          <w:szCs w:val="21"/>
          <w:lang w:val="en-GB" w:eastAsia="ja-JP"/>
        </w:rPr>
        <w:t xml:space="preserve"> </w:t>
      </w:r>
      <w:r w:rsidR="002C18E0">
        <w:rPr>
          <w:rFonts w:ascii="Times New Roman" w:hAnsi="Times New Roman" w:cs="Times New Roman"/>
          <w:sz w:val="21"/>
          <w:szCs w:val="21"/>
          <w:lang w:val="en-GB" w:eastAsia="ja-JP"/>
        </w:rPr>
        <w:t xml:space="preserve">The additional restrictions to (2, 2) span need to be part of </w:t>
      </w:r>
      <w:r w:rsidR="003D02E1">
        <w:rPr>
          <w:rFonts w:ascii="Times New Roman" w:hAnsi="Times New Roman" w:cs="Times New Roman"/>
          <w:sz w:val="21"/>
          <w:szCs w:val="21"/>
          <w:lang w:val="en-GB" w:eastAsia="ja-JP"/>
        </w:rPr>
        <w:t xml:space="preserve">a Rel-18 UE feature. </w:t>
      </w:r>
      <w:r w:rsidR="00297831">
        <w:rPr>
          <w:rFonts w:ascii="Times New Roman" w:hAnsi="Times New Roman" w:cs="Times New Roman"/>
          <w:sz w:val="21"/>
          <w:szCs w:val="21"/>
          <w:lang w:val="en-GB" w:eastAsia="ja-JP"/>
        </w:rPr>
        <w:t xml:space="preserve">If a UE needs the </w:t>
      </w:r>
      <w:r w:rsidR="000913D1">
        <w:rPr>
          <w:rFonts w:ascii="Times New Roman" w:hAnsi="Times New Roman" w:cs="Times New Roman"/>
          <w:sz w:val="21"/>
          <w:szCs w:val="21"/>
          <w:lang w:val="en-GB" w:eastAsia="ja-JP"/>
        </w:rPr>
        <w:t xml:space="preserve">additional </w:t>
      </w:r>
      <w:r w:rsidR="00297831">
        <w:rPr>
          <w:rFonts w:ascii="Times New Roman" w:hAnsi="Times New Roman" w:cs="Times New Roman"/>
          <w:sz w:val="21"/>
          <w:szCs w:val="21"/>
          <w:lang w:val="en-GB" w:eastAsia="ja-JP"/>
        </w:rPr>
        <w:t>restriction</w:t>
      </w:r>
      <w:r w:rsidR="00212144">
        <w:rPr>
          <w:rFonts w:ascii="Times New Roman" w:hAnsi="Times New Roman" w:cs="Times New Roman"/>
          <w:sz w:val="21"/>
          <w:szCs w:val="21"/>
          <w:lang w:val="en-GB" w:eastAsia="ja-JP"/>
        </w:rPr>
        <w:t>s</w:t>
      </w:r>
      <w:r w:rsidR="00297831">
        <w:rPr>
          <w:rFonts w:ascii="Times New Roman" w:hAnsi="Times New Roman" w:cs="Times New Roman"/>
          <w:sz w:val="21"/>
          <w:szCs w:val="21"/>
          <w:lang w:val="en-GB" w:eastAsia="ja-JP"/>
        </w:rPr>
        <w:t xml:space="preserve"> for (2, 2)</w:t>
      </w:r>
      <w:r w:rsidR="00C31D17">
        <w:rPr>
          <w:rFonts w:ascii="Times New Roman" w:hAnsi="Times New Roman" w:cs="Times New Roman"/>
          <w:sz w:val="21"/>
          <w:szCs w:val="21"/>
          <w:lang w:val="en-GB" w:eastAsia="ja-JP"/>
        </w:rPr>
        <w:t xml:space="preserve"> span-based PDCCH monitoring</w:t>
      </w:r>
      <w:r w:rsidR="00297831">
        <w:rPr>
          <w:rFonts w:ascii="Times New Roman" w:hAnsi="Times New Roman" w:cs="Times New Roman"/>
          <w:sz w:val="21"/>
          <w:szCs w:val="21"/>
          <w:lang w:val="en-GB" w:eastAsia="ja-JP"/>
        </w:rPr>
        <w:t xml:space="preserve">, the UE </w:t>
      </w:r>
      <w:r w:rsidR="00C31D17">
        <w:rPr>
          <w:rFonts w:ascii="Times New Roman" w:hAnsi="Times New Roman" w:cs="Times New Roman"/>
          <w:sz w:val="21"/>
          <w:szCs w:val="21"/>
          <w:lang w:val="en-GB" w:eastAsia="ja-JP"/>
        </w:rPr>
        <w:t xml:space="preserve">indicates the new </w:t>
      </w:r>
      <w:r w:rsidR="005428AB">
        <w:rPr>
          <w:rFonts w:ascii="Times New Roman" w:hAnsi="Times New Roman" w:cs="Times New Roman"/>
          <w:sz w:val="21"/>
          <w:szCs w:val="21"/>
          <w:lang w:val="en-GB" w:eastAsia="ja-JP"/>
        </w:rPr>
        <w:t xml:space="preserve">FG and </w:t>
      </w:r>
      <w:r w:rsidR="00297831">
        <w:rPr>
          <w:rFonts w:ascii="Times New Roman" w:hAnsi="Times New Roman" w:cs="Times New Roman"/>
          <w:sz w:val="21"/>
          <w:szCs w:val="21"/>
          <w:lang w:val="en-GB" w:eastAsia="ja-JP"/>
        </w:rPr>
        <w:t xml:space="preserve">does not indicate support </w:t>
      </w:r>
      <w:r w:rsidR="00C31D17">
        <w:rPr>
          <w:rFonts w:ascii="Times New Roman" w:hAnsi="Times New Roman" w:cs="Times New Roman"/>
          <w:sz w:val="21"/>
          <w:szCs w:val="21"/>
          <w:lang w:val="en-GB" w:eastAsia="ja-JP"/>
        </w:rPr>
        <w:t>of</w:t>
      </w:r>
      <w:r w:rsidR="00297831">
        <w:rPr>
          <w:rFonts w:ascii="Times New Roman" w:hAnsi="Times New Roman" w:cs="Times New Roman"/>
          <w:sz w:val="21"/>
          <w:szCs w:val="21"/>
          <w:lang w:val="en-GB" w:eastAsia="ja-JP"/>
        </w:rPr>
        <w:t xml:space="preserve"> (2, 2) </w:t>
      </w:r>
      <w:r w:rsidR="00C31D17">
        <w:rPr>
          <w:rFonts w:ascii="Times New Roman" w:hAnsi="Times New Roman" w:cs="Times New Roman"/>
          <w:sz w:val="21"/>
          <w:szCs w:val="21"/>
          <w:lang w:val="en-GB" w:eastAsia="ja-JP"/>
        </w:rPr>
        <w:t>span-based PDCCH monitoring of</w:t>
      </w:r>
      <w:r w:rsidR="00297831">
        <w:rPr>
          <w:rFonts w:ascii="Times New Roman" w:hAnsi="Times New Roman" w:cs="Times New Roman"/>
          <w:sz w:val="21"/>
          <w:szCs w:val="21"/>
          <w:lang w:val="en-GB" w:eastAsia="ja-JP"/>
        </w:rPr>
        <w:t xml:space="preserve"> FG11-2. </w:t>
      </w:r>
      <w:r w:rsidR="005428AB">
        <w:rPr>
          <w:rFonts w:ascii="Times New Roman" w:hAnsi="Times New Roman" w:cs="Times New Roman"/>
          <w:sz w:val="21"/>
          <w:szCs w:val="21"/>
          <w:lang w:val="en-GB" w:eastAsia="ja-JP"/>
        </w:rPr>
        <w:t xml:space="preserve">Therefore, </w:t>
      </w:r>
      <w:r w:rsidR="00F869D8">
        <w:rPr>
          <w:rFonts w:ascii="Times New Roman" w:hAnsi="Times New Roman" w:cs="Times New Roman"/>
          <w:sz w:val="21"/>
          <w:szCs w:val="21"/>
          <w:lang w:val="en-GB" w:eastAsia="ja-JP"/>
        </w:rPr>
        <w:t xml:space="preserve">the other existing FGs </w:t>
      </w:r>
      <w:r w:rsidR="00B821E4">
        <w:rPr>
          <w:rFonts w:ascii="Times New Roman" w:hAnsi="Times New Roman" w:cs="Times New Roman"/>
          <w:sz w:val="21"/>
          <w:szCs w:val="21"/>
          <w:lang w:val="en-GB" w:eastAsia="ja-JP"/>
        </w:rPr>
        <w:t>based on</w:t>
      </w:r>
      <w:r w:rsidR="00F869D8">
        <w:rPr>
          <w:rFonts w:ascii="Times New Roman" w:hAnsi="Times New Roman" w:cs="Times New Roman"/>
          <w:sz w:val="21"/>
          <w:szCs w:val="21"/>
          <w:lang w:val="en-GB" w:eastAsia="ja-JP"/>
        </w:rPr>
        <w:t xml:space="preserve"> FG11-2</w:t>
      </w:r>
      <w:r w:rsidR="0061453E">
        <w:rPr>
          <w:rFonts w:ascii="Times New Roman" w:hAnsi="Times New Roman" w:cs="Times New Roman"/>
          <w:sz w:val="21"/>
          <w:szCs w:val="21"/>
          <w:lang w:val="en-GB" w:eastAsia="ja-JP"/>
        </w:rPr>
        <w:t>,</w:t>
      </w:r>
      <w:r w:rsidR="00F869D8">
        <w:rPr>
          <w:rFonts w:ascii="Times New Roman" w:hAnsi="Times New Roman" w:cs="Times New Roman"/>
          <w:sz w:val="21"/>
          <w:szCs w:val="21"/>
          <w:lang w:val="en-GB" w:eastAsia="ja-JP"/>
        </w:rPr>
        <w:t xml:space="preserve"> </w:t>
      </w:r>
      <w:r w:rsidR="0061453E">
        <w:rPr>
          <w:rFonts w:ascii="Times New Roman" w:hAnsi="Times New Roman" w:cs="Times New Roman"/>
          <w:sz w:val="21"/>
          <w:szCs w:val="21"/>
          <w:lang w:val="en-GB" w:eastAsia="ja-JP"/>
        </w:rPr>
        <w:t xml:space="preserve">such as </w:t>
      </w:r>
      <w:r w:rsidR="007A13DA">
        <w:rPr>
          <w:rFonts w:ascii="Times New Roman" w:hAnsi="Times New Roman" w:cs="Times New Roman"/>
          <w:sz w:val="21"/>
          <w:szCs w:val="21"/>
          <w:lang w:val="en-GB" w:eastAsia="ja-JP"/>
        </w:rPr>
        <w:t>FG11-2a, 11-2b, 11-2c, 11-2d, 11-2e, 11-2f, 11-2g, and 23-2-1e</w:t>
      </w:r>
      <w:r w:rsidR="0061453E">
        <w:rPr>
          <w:rFonts w:ascii="Times New Roman" w:hAnsi="Times New Roman" w:cs="Times New Roman"/>
          <w:sz w:val="21"/>
          <w:szCs w:val="21"/>
          <w:lang w:val="en-GB" w:eastAsia="ja-JP"/>
        </w:rPr>
        <w:t>,</w:t>
      </w:r>
      <w:r w:rsidR="007A13DA">
        <w:rPr>
          <w:rFonts w:ascii="Times New Roman" w:hAnsi="Times New Roman" w:cs="Times New Roman"/>
          <w:sz w:val="21"/>
          <w:szCs w:val="21"/>
          <w:lang w:val="en-GB" w:eastAsia="ja-JP"/>
        </w:rPr>
        <w:t xml:space="preserve"> cannot be enabled with (2, 2) span-based PDCCH monitoring</w:t>
      </w:r>
      <w:r w:rsidR="00211F3D">
        <w:rPr>
          <w:rFonts w:ascii="Times New Roman" w:hAnsi="Times New Roman" w:cs="Times New Roman"/>
          <w:sz w:val="21"/>
          <w:szCs w:val="21"/>
          <w:lang w:val="en-GB" w:eastAsia="ja-JP"/>
        </w:rPr>
        <w:t xml:space="preserve"> for such UEs</w:t>
      </w:r>
      <w:r w:rsidR="0061453E">
        <w:rPr>
          <w:rFonts w:ascii="Times New Roman" w:hAnsi="Times New Roman" w:cs="Times New Roman"/>
          <w:sz w:val="21"/>
          <w:szCs w:val="21"/>
          <w:lang w:val="en-GB" w:eastAsia="ja-JP"/>
        </w:rPr>
        <w:t>. Th</w:t>
      </w:r>
      <w:r w:rsidR="00B821E4">
        <w:rPr>
          <w:rFonts w:ascii="Times New Roman" w:hAnsi="Times New Roman" w:cs="Times New Roman"/>
          <w:sz w:val="21"/>
          <w:szCs w:val="21"/>
          <w:lang w:val="en-GB" w:eastAsia="ja-JP"/>
        </w:rPr>
        <w:t xml:space="preserve">erefore, </w:t>
      </w:r>
      <w:r w:rsidR="0061453E">
        <w:rPr>
          <w:rFonts w:ascii="Times New Roman" w:hAnsi="Times New Roman" w:cs="Times New Roman"/>
          <w:sz w:val="21"/>
          <w:szCs w:val="21"/>
          <w:lang w:val="en-GB" w:eastAsia="ja-JP"/>
        </w:rPr>
        <w:t xml:space="preserve">new </w:t>
      </w:r>
      <w:r w:rsidR="00922363">
        <w:rPr>
          <w:rFonts w:ascii="Times New Roman" w:hAnsi="Times New Roman" w:cs="Times New Roman"/>
          <w:sz w:val="21"/>
          <w:szCs w:val="21"/>
          <w:lang w:val="en-GB" w:eastAsia="ja-JP"/>
        </w:rPr>
        <w:t>versions</w:t>
      </w:r>
      <w:r w:rsidR="0061453E">
        <w:rPr>
          <w:rFonts w:ascii="Times New Roman" w:hAnsi="Times New Roman" w:cs="Times New Roman"/>
          <w:sz w:val="21"/>
          <w:szCs w:val="21"/>
          <w:lang w:val="en-GB" w:eastAsia="ja-JP"/>
        </w:rPr>
        <w:t xml:space="preserve"> of these </w:t>
      </w:r>
      <w:r w:rsidR="00840BC8">
        <w:rPr>
          <w:rFonts w:ascii="Times New Roman" w:hAnsi="Times New Roman" w:cs="Times New Roman"/>
          <w:sz w:val="21"/>
          <w:szCs w:val="21"/>
          <w:lang w:val="en-GB" w:eastAsia="ja-JP"/>
        </w:rPr>
        <w:t>relevant</w:t>
      </w:r>
      <w:r w:rsidR="0061453E">
        <w:rPr>
          <w:rFonts w:ascii="Times New Roman" w:hAnsi="Times New Roman" w:cs="Times New Roman"/>
          <w:sz w:val="21"/>
          <w:szCs w:val="21"/>
          <w:lang w:val="en-GB" w:eastAsia="ja-JP"/>
        </w:rPr>
        <w:t xml:space="preserve"> FGs </w:t>
      </w:r>
      <w:r w:rsidR="00B821E4">
        <w:rPr>
          <w:rFonts w:ascii="Times New Roman" w:hAnsi="Times New Roman" w:cs="Times New Roman"/>
          <w:sz w:val="21"/>
          <w:szCs w:val="21"/>
          <w:lang w:val="en-GB" w:eastAsia="ja-JP"/>
        </w:rPr>
        <w:t xml:space="preserve">are also necessary in Rel-18 </w:t>
      </w:r>
      <w:r w:rsidR="004F7768">
        <w:rPr>
          <w:rFonts w:ascii="Times New Roman" w:hAnsi="Times New Roman" w:cs="Times New Roman"/>
          <w:sz w:val="21"/>
          <w:szCs w:val="21"/>
          <w:lang w:val="en-GB" w:eastAsia="ja-JP"/>
        </w:rPr>
        <w:t xml:space="preserve">so </w:t>
      </w:r>
      <w:r w:rsidR="0061453E">
        <w:rPr>
          <w:rFonts w:ascii="Times New Roman" w:hAnsi="Times New Roman" w:cs="Times New Roman"/>
          <w:sz w:val="21"/>
          <w:szCs w:val="21"/>
          <w:lang w:val="en-GB" w:eastAsia="ja-JP"/>
        </w:rPr>
        <w:t xml:space="preserve">that </w:t>
      </w:r>
      <w:r w:rsidR="004F7768">
        <w:rPr>
          <w:rFonts w:ascii="Times New Roman" w:hAnsi="Times New Roman" w:cs="Times New Roman"/>
          <w:sz w:val="21"/>
          <w:szCs w:val="21"/>
          <w:lang w:val="en-GB" w:eastAsia="ja-JP"/>
        </w:rPr>
        <w:t xml:space="preserve">a UE requiring the additional restrictions for (2, 2) span-based PDCCH monitoring can indicate support of </w:t>
      </w:r>
      <w:r w:rsidR="00D178A8">
        <w:rPr>
          <w:rFonts w:ascii="Times New Roman" w:hAnsi="Times New Roman" w:cs="Times New Roman"/>
          <w:sz w:val="21"/>
          <w:szCs w:val="21"/>
          <w:lang w:val="en-GB" w:eastAsia="ja-JP"/>
        </w:rPr>
        <w:t>FG11-2a, 11-2b, 11-2c, 11-2d, 11-2e, 11-2f, 11-2g, and 23-2-1e</w:t>
      </w:r>
      <w:r w:rsidR="0010276E">
        <w:rPr>
          <w:rFonts w:ascii="Times New Roman" w:hAnsi="Times New Roman" w:cs="Times New Roman"/>
          <w:sz w:val="21"/>
          <w:szCs w:val="21"/>
          <w:lang w:val="en-GB" w:eastAsia="ja-JP"/>
        </w:rPr>
        <w:t>.</w:t>
      </w:r>
    </w:p>
    <w:p w14:paraId="43B34EA9" w14:textId="1473B804" w:rsidR="00DA5181" w:rsidRDefault="00DA5181" w:rsidP="00DA5181">
      <w:pPr>
        <w:jc w:val="both"/>
        <w:rPr>
          <w:rFonts w:ascii="Times New Roman" w:hAnsi="Times New Roman" w:cs="Times New Roman"/>
          <w:sz w:val="21"/>
          <w:szCs w:val="21"/>
          <w:lang w:val="en-GB" w:eastAsia="ja-JP"/>
        </w:rPr>
      </w:pPr>
    </w:p>
    <w:p w14:paraId="28927689" w14:textId="3D36FF5F" w:rsidR="00567155" w:rsidRDefault="00567155" w:rsidP="00DA5181">
      <w:pPr>
        <w:jc w:val="both"/>
        <w:rPr>
          <w:rFonts w:ascii="Times New Roman" w:hAnsi="Times New Roman" w:cs="Times New Roman"/>
          <w:sz w:val="21"/>
          <w:szCs w:val="21"/>
          <w:lang w:val="en-GB" w:eastAsia="ja-JP"/>
        </w:rPr>
      </w:pPr>
      <w:r>
        <w:rPr>
          <w:rFonts w:ascii="Times New Roman" w:hAnsi="Times New Roman" w:cs="Times New Roman"/>
          <w:sz w:val="21"/>
          <w:szCs w:val="21"/>
          <w:lang w:val="en-GB" w:eastAsia="ja-JP"/>
        </w:rPr>
        <w:t xml:space="preserve">Note that FG11-2 can </w:t>
      </w:r>
      <w:r w:rsidR="00B659E1">
        <w:rPr>
          <w:rFonts w:ascii="Times New Roman" w:hAnsi="Times New Roman" w:cs="Times New Roman"/>
          <w:sz w:val="21"/>
          <w:szCs w:val="21"/>
          <w:lang w:val="en-GB" w:eastAsia="ja-JP"/>
        </w:rPr>
        <w:t xml:space="preserve">still </w:t>
      </w:r>
      <w:r>
        <w:rPr>
          <w:rFonts w:ascii="Times New Roman" w:hAnsi="Times New Roman" w:cs="Times New Roman"/>
          <w:sz w:val="21"/>
          <w:szCs w:val="21"/>
          <w:lang w:val="en-GB" w:eastAsia="ja-JP"/>
        </w:rPr>
        <w:t>be used to indicate support for (4, 3) and</w:t>
      </w:r>
      <w:r w:rsidR="001372D6">
        <w:rPr>
          <w:rFonts w:ascii="Times New Roman" w:hAnsi="Times New Roman" w:cs="Times New Roman" w:hint="eastAsia"/>
          <w:sz w:val="21"/>
          <w:szCs w:val="21"/>
          <w:lang w:val="en-GB" w:eastAsia="ja-JP"/>
        </w:rPr>
        <w:t>/</w:t>
      </w:r>
      <w:r w:rsidR="001372D6">
        <w:rPr>
          <w:rFonts w:ascii="Times New Roman" w:hAnsi="Times New Roman" w:cs="Times New Roman"/>
          <w:sz w:val="21"/>
          <w:szCs w:val="21"/>
          <w:lang w:val="en-GB" w:eastAsia="ja-JP"/>
        </w:rPr>
        <w:t>or</w:t>
      </w:r>
      <w:r>
        <w:rPr>
          <w:rFonts w:ascii="Times New Roman" w:hAnsi="Times New Roman" w:cs="Times New Roman"/>
          <w:sz w:val="21"/>
          <w:szCs w:val="21"/>
          <w:lang w:val="en-GB" w:eastAsia="ja-JP"/>
        </w:rPr>
        <w:t xml:space="preserve"> (7, 7) span-based PDCCH monitoring even if the UE requires the restrictions for (2, 2) span-based PDCCH monitoring. </w:t>
      </w:r>
      <w:r w:rsidR="004F2CA1">
        <w:rPr>
          <w:rFonts w:ascii="Times New Roman" w:hAnsi="Times New Roman" w:cs="Times New Roman"/>
          <w:sz w:val="21"/>
          <w:szCs w:val="21"/>
          <w:lang w:val="en-GB" w:eastAsia="ja-JP"/>
        </w:rPr>
        <w:t>In other words</w:t>
      </w:r>
      <w:r w:rsidR="00B659E1">
        <w:rPr>
          <w:rFonts w:ascii="Times New Roman" w:hAnsi="Times New Roman" w:cs="Times New Roman"/>
          <w:sz w:val="21"/>
          <w:szCs w:val="21"/>
          <w:lang w:val="en-GB" w:eastAsia="ja-JP"/>
        </w:rPr>
        <w:t>, the new Rel-18 FG can be only for (2, 2) span-based monitoring.</w:t>
      </w:r>
      <w:r w:rsidR="00DB7E32">
        <w:rPr>
          <w:rFonts w:ascii="Times New Roman" w:hAnsi="Times New Roman" w:cs="Times New Roman"/>
          <w:sz w:val="21"/>
          <w:szCs w:val="21"/>
          <w:lang w:val="en-GB" w:eastAsia="ja-JP"/>
        </w:rPr>
        <w:t xml:space="preserve"> Since FG11-2 is per-FS and support of (2, 2) span-based PDCCH monitoring can be reported per SCS (15kHz and 30kHz) and per processing capability (processing capability #1 and processing capability #2), the new FG should also be per-FS and per SCS per processing capability.</w:t>
      </w:r>
      <w:r w:rsidR="008F1BA3">
        <w:rPr>
          <w:rFonts w:ascii="Times New Roman" w:hAnsi="Times New Roman" w:cs="Times New Roman"/>
          <w:sz w:val="21"/>
          <w:szCs w:val="21"/>
          <w:lang w:val="en-GB" w:eastAsia="ja-JP"/>
        </w:rPr>
        <w:t xml:space="preserve"> The UE requiring the additional restrictions to (2, 2) span-based PDCCH monitoring </w:t>
      </w:r>
      <w:r w:rsidR="00F9595C">
        <w:rPr>
          <w:rFonts w:ascii="Times New Roman" w:hAnsi="Times New Roman" w:cs="Times New Roman"/>
          <w:sz w:val="21"/>
          <w:szCs w:val="21"/>
          <w:lang w:val="en-GB" w:eastAsia="ja-JP"/>
        </w:rPr>
        <w:t xml:space="preserve">may indicate support of (4, 3) and/or (7, 3) span-based PDCCH monitoring but </w:t>
      </w:r>
      <w:r w:rsidR="008F1BA3">
        <w:rPr>
          <w:rFonts w:ascii="Times New Roman" w:hAnsi="Times New Roman" w:cs="Times New Roman"/>
          <w:sz w:val="21"/>
          <w:szCs w:val="21"/>
          <w:lang w:val="en-GB" w:eastAsia="ja-JP"/>
        </w:rPr>
        <w:t xml:space="preserve">does not indicate support of (2, 2) span-based PDCCH monitoring using FG11-2 </w:t>
      </w:r>
      <w:r w:rsidR="0017160B">
        <w:rPr>
          <w:rFonts w:ascii="Times New Roman" w:hAnsi="Times New Roman" w:cs="Times New Roman"/>
          <w:sz w:val="21"/>
          <w:szCs w:val="21"/>
          <w:lang w:val="en-GB" w:eastAsia="ja-JP"/>
        </w:rPr>
        <w:t xml:space="preserve">– instead, the UE can </w:t>
      </w:r>
      <w:r w:rsidR="008F1BA3">
        <w:rPr>
          <w:rFonts w:ascii="Times New Roman" w:hAnsi="Times New Roman" w:cs="Times New Roman"/>
          <w:sz w:val="21"/>
          <w:szCs w:val="21"/>
          <w:lang w:val="en-GB" w:eastAsia="ja-JP"/>
        </w:rPr>
        <w:t xml:space="preserve">indicate </w:t>
      </w:r>
      <w:r w:rsidR="0017160B">
        <w:rPr>
          <w:rFonts w:ascii="Times New Roman" w:hAnsi="Times New Roman" w:cs="Times New Roman"/>
          <w:sz w:val="21"/>
          <w:szCs w:val="21"/>
          <w:lang w:val="en-GB" w:eastAsia="ja-JP"/>
        </w:rPr>
        <w:t>support of (2, 2)</w:t>
      </w:r>
      <w:r w:rsidR="008F1BA3">
        <w:rPr>
          <w:rFonts w:ascii="Times New Roman" w:hAnsi="Times New Roman" w:cs="Times New Roman"/>
          <w:sz w:val="21"/>
          <w:szCs w:val="21"/>
          <w:lang w:val="en-GB" w:eastAsia="ja-JP"/>
        </w:rPr>
        <w:t xml:space="preserve"> using the new FG.</w:t>
      </w:r>
    </w:p>
    <w:p w14:paraId="383FABCF" w14:textId="77777777" w:rsidR="0017160B" w:rsidRDefault="0017160B" w:rsidP="00DA5181">
      <w:pPr>
        <w:jc w:val="both"/>
        <w:rPr>
          <w:rFonts w:ascii="Times New Roman" w:hAnsi="Times New Roman" w:cs="Times New Roman"/>
          <w:sz w:val="21"/>
          <w:szCs w:val="21"/>
          <w:lang w:val="en-GB" w:eastAsia="ja-JP"/>
        </w:rPr>
      </w:pPr>
    </w:p>
    <w:p w14:paraId="22FAA06A" w14:textId="56F841C3" w:rsidR="00A16B93" w:rsidRDefault="001F5AC0" w:rsidP="00DA5181">
      <w:pPr>
        <w:jc w:val="both"/>
        <w:rPr>
          <w:rFonts w:ascii="Times New Roman" w:hAnsi="Times New Roman" w:cs="Times New Roman"/>
          <w:sz w:val="21"/>
          <w:szCs w:val="21"/>
          <w:lang w:val="en-GB" w:eastAsia="ja-JP"/>
        </w:rPr>
      </w:pPr>
      <w:r>
        <w:rPr>
          <w:rFonts w:ascii="Times New Roman" w:hAnsi="Times New Roman" w:cs="Times New Roman"/>
          <w:sz w:val="21"/>
          <w:szCs w:val="21"/>
          <w:lang w:val="en-GB" w:eastAsia="ja-JP"/>
        </w:rPr>
        <w:lastRenderedPageBreak/>
        <w:t xml:space="preserve">As for the additional restrictions, we would like to </w:t>
      </w:r>
      <w:r w:rsidR="006859F6">
        <w:rPr>
          <w:rFonts w:ascii="Times New Roman" w:hAnsi="Times New Roman" w:cs="Times New Roman"/>
          <w:sz w:val="21"/>
          <w:szCs w:val="21"/>
          <w:lang w:val="en-GB" w:eastAsia="ja-JP"/>
        </w:rPr>
        <w:t>have a restriction that</w:t>
      </w:r>
      <w:r w:rsidR="00187F1B">
        <w:rPr>
          <w:rFonts w:ascii="Times New Roman" w:hAnsi="Times New Roman" w:cs="Times New Roman"/>
          <w:sz w:val="21"/>
          <w:szCs w:val="21"/>
          <w:lang w:val="en-GB" w:eastAsia="ja-JP"/>
        </w:rPr>
        <w:t xml:space="preserve"> the number of symbols of a span </w:t>
      </w:r>
      <w:r w:rsidR="006859F6">
        <w:rPr>
          <w:rFonts w:ascii="Times New Roman" w:hAnsi="Times New Roman" w:cs="Times New Roman"/>
          <w:sz w:val="21"/>
          <w:szCs w:val="21"/>
          <w:lang w:val="en-GB" w:eastAsia="ja-JP"/>
        </w:rPr>
        <w:t>is up to</w:t>
      </w:r>
      <w:r w:rsidR="00187F1B">
        <w:rPr>
          <w:rFonts w:ascii="Times New Roman" w:hAnsi="Times New Roman" w:cs="Times New Roman"/>
          <w:sz w:val="21"/>
          <w:szCs w:val="21"/>
          <w:lang w:val="en-GB" w:eastAsia="ja-JP"/>
        </w:rPr>
        <w:t xml:space="preserve"> 1. Th</w:t>
      </w:r>
      <w:r w:rsidR="006859F6">
        <w:rPr>
          <w:rFonts w:ascii="Times New Roman" w:hAnsi="Times New Roman" w:cs="Times New Roman"/>
          <w:sz w:val="21"/>
          <w:szCs w:val="21"/>
          <w:lang w:val="en-GB" w:eastAsia="ja-JP"/>
        </w:rPr>
        <w:t xml:space="preserve">is </w:t>
      </w:r>
      <w:r w:rsidR="00011C6E">
        <w:rPr>
          <w:rFonts w:ascii="Times New Roman" w:hAnsi="Times New Roman" w:cs="Times New Roman"/>
          <w:sz w:val="21"/>
          <w:szCs w:val="21"/>
          <w:lang w:val="en-GB" w:eastAsia="ja-JP"/>
        </w:rPr>
        <w:t xml:space="preserve">avoids </w:t>
      </w:r>
      <w:r w:rsidR="006859F6">
        <w:rPr>
          <w:rFonts w:ascii="Times New Roman" w:hAnsi="Times New Roman" w:cs="Times New Roman"/>
          <w:sz w:val="21"/>
          <w:szCs w:val="21"/>
          <w:lang w:val="en-GB" w:eastAsia="ja-JP"/>
        </w:rPr>
        <w:t>a UE</w:t>
      </w:r>
      <w:r w:rsidR="00A87A84">
        <w:rPr>
          <w:rFonts w:ascii="Times New Roman" w:hAnsi="Times New Roman" w:cs="Times New Roman"/>
          <w:sz w:val="21"/>
          <w:szCs w:val="21"/>
          <w:lang w:val="en-GB" w:eastAsia="ja-JP"/>
        </w:rPr>
        <w:t xml:space="preserve"> to</w:t>
      </w:r>
      <w:r w:rsidR="00187F1B">
        <w:rPr>
          <w:rFonts w:ascii="Times New Roman" w:hAnsi="Times New Roman" w:cs="Times New Roman"/>
          <w:sz w:val="21"/>
          <w:szCs w:val="21"/>
          <w:lang w:val="en-GB" w:eastAsia="ja-JP"/>
        </w:rPr>
        <w:t xml:space="preserve"> </w:t>
      </w:r>
      <w:r>
        <w:rPr>
          <w:rFonts w:ascii="Times New Roman" w:hAnsi="Times New Roman" w:cs="Times New Roman"/>
          <w:sz w:val="21"/>
          <w:szCs w:val="21"/>
          <w:lang w:val="en-GB" w:eastAsia="ja-JP"/>
        </w:rPr>
        <w:t xml:space="preserve">have </w:t>
      </w:r>
      <w:r w:rsidR="00011C6E">
        <w:rPr>
          <w:rFonts w:ascii="Times New Roman" w:hAnsi="Times New Roman" w:cs="Times New Roman"/>
          <w:sz w:val="21"/>
          <w:szCs w:val="21"/>
          <w:lang w:val="en-GB" w:eastAsia="ja-JP"/>
        </w:rPr>
        <w:t>back-to-back continuous PDCCH monitoring without a gap</w:t>
      </w:r>
      <w:r w:rsidR="00A7724C">
        <w:rPr>
          <w:rFonts w:ascii="Times New Roman" w:hAnsi="Times New Roman" w:cs="Times New Roman"/>
          <w:sz w:val="21"/>
          <w:szCs w:val="21"/>
          <w:lang w:val="en-GB" w:eastAsia="ja-JP"/>
        </w:rPr>
        <w:t xml:space="preserve"> for (2, 2) </w:t>
      </w:r>
      <w:proofErr w:type="gramStart"/>
      <w:r w:rsidR="00A7724C">
        <w:rPr>
          <w:rFonts w:ascii="Times New Roman" w:hAnsi="Times New Roman" w:cs="Times New Roman"/>
          <w:sz w:val="21"/>
          <w:szCs w:val="21"/>
          <w:lang w:val="en-GB" w:eastAsia="ja-JP"/>
        </w:rPr>
        <w:t>span-based</w:t>
      </w:r>
      <w:proofErr w:type="gramEnd"/>
      <w:r w:rsidR="00A7724C">
        <w:rPr>
          <w:rFonts w:ascii="Times New Roman" w:hAnsi="Times New Roman" w:cs="Times New Roman"/>
          <w:sz w:val="21"/>
          <w:szCs w:val="21"/>
          <w:lang w:val="en-GB" w:eastAsia="ja-JP"/>
        </w:rPr>
        <w:t xml:space="preserve"> PDCCH monitoring</w:t>
      </w:r>
      <w:r w:rsidR="006907BF">
        <w:rPr>
          <w:rFonts w:ascii="Times New Roman" w:hAnsi="Times New Roman" w:cs="Times New Roman"/>
          <w:sz w:val="21"/>
          <w:szCs w:val="21"/>
          <w:lang w:val="en-GB" w:eastAsia="ja-JP"/>
        </w:rPr>
        <w:t>.</w:t>
      </w:r>
    </w:p>
    <w:p w14:paraId="200C7490" w14:textId="77777777" w:rsidR="00840BC8" w:rsidRDefault="00840BC8" w:rsidP="00DA5181">
      <w:pPr>
        <w:jc w:val="both"/>
        <w:rPr>
          <w:rFonts w:ascii="Times New Roman" w:hAnsi="Times New Roman" w:cs="Times New Roman"/>
          <w:sz w:val="21"/>
          <w:szCs w:val="21"/>
          <w:lang w:val="en-GB" w:eastAsia="ja-JP"/>
        </w:rPr>
      </w:pPr>
    </w:p>
    <w:p w14:paraId="532B5880" w14:textId="727A3EE7" w:rsidR="003B5CFB" w:rsidRPr="00636968" w:rsidRDefault="003B5CFB" w:rsidP="003B5CFB">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1:</w:t>
      </w:r>
    </w:p>
    <w:p w14:paraId="290295BA" w14:textId="2FB73508" w:rsidR="00AA7DF4" w:rsidRPr="00280B9C" w:rsidRDefault="003B5CFB" w:rsidP="003B5CFB">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i/>
          <w:iCs/>
          <w:sz w:val="20"/>
          <w:szCs w:val="20"/>
          <w:lang w:eastAsia="ja-JP"/>
        </w:rPr>
        <w:t>Introduce a Rel-18 FG that indicates support of Rel-16 PDCCH monitoring capability</w:t>
      </w:r>
      <w:r w:rsidR="00A54891" w:rsidRPr="00280B9C">
        <w:rPr>
          <w:rFonts w:ascii="Times New Roman" w:hAnsi="Times New Roman" w:cs="Times New Roman"/>
          <w:i/>
          <w:iCs/>
          <w:sz w:val="20"/>
          <w:szCs w:val="20"/>
          <w:lang w:eastAsia="ja-JP"/>
        </w:rPr>
        <w:t xml:space="preserve"> for</w:t>
      </w:r>
      <w:r w:rsidR="00AA7DF4" w:rsidRPr="00280B9C">
        <w:rPr>
          <w:rFonts w:ascii="Times New Roman" w:hAnsi="Times New Roman" w:cs="Times New Roman"/>
          <w:i/>
          <w:iCs/>
          <w:sz w:val="20"/>
          <w:szCs w:val="20"/>
          <w:lang w:eastAsia="ja-JP"/>
        </w:rPr>
        <w:t xml:space="preserve"> (2, 2) span-based PDCCH monitoring</w:t>
      </w:r>
      <w:r w:rsidR="007C416F" w:rsidRPr="00280B9C">
        <w:rPr>
          <w:rFonts w:ascii="Times New Roman" w:hAnsi="Times New Roman" w:cs="Times New Roman"/>
          <w:i/>
          <w:iCs/>
          <w:sz w:val="20"/>
          <w:szCs w:val="20"/>
          <w:lang w:eastAsia="ja-JP"/>
        </w:rPr>
        <w:t xml:space="preserve"> with additional </w:t>
      </w:r>
      <w:proofErr w:type="gramStart"/>
      <w:r w:rsidR="007C416F" w:rsidRPr="00280B9C">
        <w:rPr>
          <w:rFonts w:ascii="Times New Roman" w:hAnsi="Times New Roman" w:cs="Times New Roman"/>
          <w:i/>
          <w:iCs/>
          <w:sz w:val="20"/>
          <w:szCs w:val="20"/>
          <w:lang w:eastAsia="ja-JP"/>
        </w:rPr>
        <w:t>restrictions</w:t>
      </w:r>
      <w:proofErr w:type="gramEnd"/>
    </w:p>
    <w:p w14:paraId="3D712CA9" w14:textId="716DE6C5" w:rsidR="007C416F" w:rsidRPr="00280B9C" w:rsidRDefault="007C416F" w:rsidP="007C416F">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he FG is per-FS (same as FG11-2)</w:t>
      </w:r>
    </w:p>
    <w:p w14:paraId="3E28B930" w14:textId="6D7E51D2" w:rsidR="007C416F" w:rsidRPr="00280B9C" w:rsidRDefault="007C416F" w:rsidP="007C416F">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FG is </w:t>
      </w:r>
      <w:proofErr w:type="spellStart"/>
      <w:r w:rsidRPr="00280B9C">
        <w:rPr>
          <w:rFonts w:ascii="Times New Roman" w:hAnsi="Times New Roman" w:cs="Times New Roman"/>
          <w:i/>
          <w:iCs/>
          <w:sz w:val="20"/>
          <w:szCs w:val="20"/>
          <w:lang w:eastAsia="ja-JP"/>
        </w:rPr>
        <w:t>signalled</w:t>
      </w:r>
      <w:proofErr w:type="spellEnd"/>
      <w:r w:rsidRPr="00280B9C">
        <w:rPr>
          <w:rFonts w:ascii="Times New Roman" w:hAnsi="Times New Roman" w:cs="Times New Roman"/>
          <w:i/>
          <w:iCs/>
          <w:sz w:val="20"/>
          <w:szCs w:val="20"/>
          <w:lang w:eastAsia="ja-JP"/>
        </w:rPr>
        <w:t xml:space="preserve"> for SCS 15kHz and 30kHz (same as FG11-2)</w:t>
      </w:r>
    </w:p>
    <w:p w14:paraId="3D4B61EF" w14:textId="75C075A7" w:rsidR="007C416F" w:rsidRPr="00280B9C" w:rsidRDefault="00737618" w:rsidP="007C416F">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FG is </w:t>
      </w:r>
      <w:proofErr w:type="spellStart"/>
      <w:r w:rsidRPr="00280B9C">
        <w:rPr>
          <w:rFonts w:ascii="Times New Roman" w:hAnsi="Times New Roman" w:cs="Times New Roman"/>
          <w:i/>
          <w:iCs/>
          <w:sz w:val="20"/>
          <w:szCs w:val="20"/>
          <w:lang w:eastAsia="ja-JP"/>
        </w:rPr>
        <w:t>signalled</w:t>
      </w:r>
      <w:proofErr w:type="spellEnd"/>
      <w:r w:rsidRPr="00280B9C">
        <w:rPr>
          <w:rFonts w:ascii="Times New Roman" w:hAnsi="Times New Roman" w:cs="Times New Roman"/>
          <w:i/>
          <w:iCs/>
          <w:sz w:val="20"/>
          <w:szCs w:val="20"/>
          <w:lang w:eastAsia="ja-JP"/>
        </w:rPr>
        <w:t xml:space="preserve"> for processing capability #1 and processing capability #2 separately (same as FG11-2)</w:t>
      </w:r>
    </w:p>
    <w:p w14:paraId="61EE7749" w14:textId="77777777" w:rsidR="009D5641" w:rsidRDefault="009D5641" w:rsidP="009D5641">
      <w:pPr>
        <w:jc w:val="both"/>
        <w:rPr>
          <w:rFonts w:ascii="Times New Roman" w:hAnsi="Times New Roman" w:cs="Times New Roman"/>
          <w:i/>
          <w:iCs/>
          <w:sz w:val="20"/>
          <w:szCs w:val="20"/>
          <w:lang w:eastAsia="ja-JP"/>
        </w:rPr>
      </w:pPr>
    </w:p>
    <w:p w14:paraId="0214062D" w14:textId="1AF9798B" w:rsidR="009D5641" w:rsidRPr="009D5641" w:rsidRDefault="009D5641" w:rsidP="009D5641">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2</w:t>
      </w:r>
      <w:r w:rsidRPr="00636968">
        <w:rPr>
          <w:rFonts w:ascii="Times New Roman" w:hAnsi="Times New Roman" w:cs="Times New Roman"/>
          <w:b/>
          <w:bCs/>
          <w:sz w:val="20"/>
          <w:szCs w:val="20"/>
          <w:u w:val="single"/>
          <w:lang w:eastAsia="ja-JP"/>
        </w:rPr>
        <w:t>:</w:t>
      </w:r>
    </w:p>
    <w:p w14:paraId="37B20CD2" w14:textId="01E449F8" w:rsidR="008F16AC" w:rsidRDefault="008F16AC" w:rsidP="008F16AC">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additional configuration restrictions for (2, 2) </w:t>
      </w:r>
      <w:proofErr w:type="gramStart"/>
      <w:r w:rsidRPr="00280B9C">
        <w:rPr>
          <w:rFonts w:ascii="Times New Roman" w:hAnsi="Times New Roman" w:cs="Times New Roman"/>
          <w:i/>
          <w:iCs/>
          <w:sz w:val="20"/>
          <w:szCs w:val="20"/>
          <w:lang w:eastAsia="ja-JP"/>
        </w:rPr>
        <w:t>span-based</w:t>
      </w:r>
      <w:proofErr w:type="gramEnd"/>
      <w:r w:rsidRPr="00280B9C">
        <w:rPr>
          <w:rFonts w:ascii="Times New Roman" w:hAnsi="Times New Roman" w:cs="Times New Roman"/>
          <w:i/>
          <w:iCs/>
          <w:sz w:val="20"/>
          <w:szCs w:val="20"/>
          <w:lang w:eastAsia="ja-JP"/>
        </w:rPr>
        <w:t xml:space="preserve"> PDCCH monitoring </w:t>
      </w:r>
      <w:r w:rsidR="00E913CF" w:rsidRPr="00280B9C">
        <w:rPr>
          <w:rFonts w:ascii="Times New Roman" w:hAnsi="Times New Roman" w:cs="Times New Roman"/>
          <w:i/>
          <w:iCs/>
          <w:sz w:val="20"/>
          <w:szCs w:val="20"/>
          <w:lang w:eastAsia="ja-JP"/>
        </w:rPr>
        <w:t xml:space="preserve">are </w:t>
      </w:r>
      <w:r w:rsidR="00264C03">
        <w:rPr>
          <w:rFonts w:ascii="Times New Roman" w:hAnsi="Times New Roman" w:cs="Times New Roman"/>
          <w:i/>
          <w:iCs/>
          <w:sz w:val="20"/>
          <w:szCs w:val="20"/>
          <w:lang w:eastAsia="ja-JP"/>
        </w:rPr>
        <w:t>to ensure at least 1 OFDM symbol gap between two PDCCH monitoring occasions</w:t>
      </w:r>
    </w:p>
    <w:p w14:paraId="74F2D1C9" w14:textId="470F9D7B" w:rsidR="00840BC8" w:rsidRPr="00817A45" w:rsidRDefault="00817A45" w:rsidP="00134B1B">
      <w:pPr>
        <w:pStyle w:val="ListParagraph"/>
        <w:numPr>
          <w:ilvl w:val="1"/>
          <w:numId w:val="9"/>
        </w:numPr>
        <w:ind w:leftChars="0"/>
        <w:jc w:val="both"/>
        <w:rPr>
          <w:rFonts w:ascii="Times New Roman" w:hAnsi="Times New Roman" w:cs="Times New Roman"/>
          <w:i/>
          <w:iCs/>
          <w:sz w:val="20"/>
          <w:szCs w:val="20"/>
          <w:lang w:eastAsia="ja-JP"/>
        </w:rPr>
      </w:pPr>
      <w:r w:rsidRPr="00817A45">
        <w:rPr>
          <w:rFonts w:ascii="Times New Roman" w:hAnsi="Times New Roman" w:cs="Times New Roman" w:hint="eastAsia"/>
          <w:i/>
          <w:iCs/>
          <w:sz w:val="20"/>
          <w:szCs w:val="20"/>
          <w:lang w:eastAsia="ja-JP"/>
        </w:rPr>
        <w:t xml:space="preserve">The restriction is </w:t>
      </w:r>
      <w:r w:rsidRPr="00817A45">
        <w:rPr>
          <w:rFonts w:ascii="Times New Roman" w:hAnsi="Times New Roman" w:cs="Times New Roman"/>
          <w:i/>
          <w:iCs/>
          <w:sz w:val="20"/>
          <w:szCs w:val="20"/>
          <w:lang w:eastAsia="ja-JP"/>
        </w:rPr>
        <w:t>“</w:t>
      </w:r>
      <w:r w:rsidR="001B6601" w:rsidRPr="00817A45">
        <w:rPr>
          <w:rFonts w:ascii="Times New Roman" w:hAnsi="Times New Roman" w:cs="Times New Roman"/>
          <w:i/>
          <w:iCs/>
          <w:sz w:val="20"/>
          <w:szCs w:val="20"/>
          <w:lang w:eastAsia="ja-JP"/>
        </w:rPr>
        <w:t xml:space="preserve">The number of symbols of a span is up to </w:t>
      </w:r>
      <w:proofErr w:type="gramStart"/>
      <w:r w:rsidR="001B6601" w:rsidRPr="00817A45">
        <w:rPr>
          <w:rFonts w:ascii="Times New Roman" w:hAnsi="Times New Roman" w:cs="Times New Roman"/>
          <w:i/>
          <w:iCs/>
          <w:sz w:val="20"/>
          <w:szCs w:val="20"/>
          <w:lang w:eastAsia="ja-JP"/>
        </w:rPr>
        <w:t>1</w:t>
      </w:r>
      <w:proofErr w:type="gramEnd"/>
      <w:r>
        <w:rPr>
          <w:rFonts w:ascii="Times New Roman" w:hAnsi="Times New Roman" w:cs="Times New Roman"/>
          <w:i/>
          <w:iCs/>
          <w:sz w:val="20"/>
          <w:szCs w:val="20"/>
          <w:lang w:eastAsia="ja-JP"/>
        </w:rPr>
        <w:t>”</w:t>
      </w:r>
    </w:p>
    <w:p w14:paraId="47E835EA" w14:textId="77777777" w:rsidR="00280B9C" w:rsidRPr="00817A45" w:rsidRDefault="00280B9C" w:rsidP="00DA5181">
      <w:pPr>
        <w:jc w:val="both"/>
        <w:rPr>
          <w:rFonts w:ascii="Times New Roman" w:hAnsi="Times New Roman" w:cs="Times New Roman"/>
          <w:sz w:val="21"/>
          <w:szCs w:val="21"/>
          <w:lang w:eastAsia="ja-JP"/>
        </w:rPr>
      </w:pPr>
    </w:p>
    <w:p w14:paraId="1E22C6FE" w14:textId="7548915B" w:rsidR="00DA5181" w:rsidRDefault="00712BF6" w:rsidP="00DA5181">
      <w:pPr>
        <w:jc w:val="both"/>
        <w:rPr>
          <w:rFonts w:ascii="Times New Roman" w:hAnsi="Times New Roman" w:cs="Times New Roman"/>
          <w:sz w:val="21"/>
          <w:szCs w:val="21"/>
          <w:lang w:val="en-GB" w:eastAsia="ja-JP"/>
        </w:rPr>
      </w:pPr>
      <w:r>
        <w:rPr>
          <w:rFonts w:ascii="Times New Roman" w:hAnsi="Times New Roman" w:cs="Times New Roman" w:hint="eastAsia"/>
          <w:sz w:val="21"/>
          <w:szCs w:val="21"/>
          <w:lang w:val="en-GB" w:eastAsia="ja-JP"/>
        </w:rPr>
        <w:t>A</w:t>
      </w:r>
      <w:r>
        <w:rPr>
          <w:rFonts w:ascii="Times New Roman" w:hAnsi="Times New Roman" w:cs="Times New Roman"/>
          <w:sz w:val="21"/>
          <w:szCs w:val="21"/>
          <w:lang w:val="en-GB" w:eastAsia="ja-JP"/>
        </w:rPr>
        <w:t xml:space="preserve">s discussed earlier, new versions of FGs related to FG11-2, such as FG11-2a, 11-2b, 11-2c, 11-2d, 11-2e, 11-2f, 11-2g, and 23-2-1e, are necessary for a UE indicating need for the additional configuration restrictions to (2, 2) span-based PDCCH monitoring. </w:t>
      </w:r>
    </w:p>
    <w:p w14:paraId="22EE9890" w14:textId="77777777" w:rsidR="00D45992" w:rsidRDefault="00D45992" w:rsidP="00DA5181">
      <w:pPr>
        <w:jc w:val="both"/>
        <w:rPr>
          <w:rFonts w:ascii="Times New Roman" w:hAnsi="Times New Roman" w:cs="Times New Roman"/>
          <w:sz w:val="21"/>
          <w:szCs w:val="21"/>
          <w:lang w:val="en-GB" w:eastAsia="ja-JP"/>
        </w:rPr>
      </w:pPr>
    </w:p>
    <w:p w14:paraId="6474C948" w14:textId="371925C3" w:rsidR="00D45992" w:rsidRPr="00636968" w:rsidRDefault="00D45992" w:rsidP="00D4599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w:t>
      </w:r>
      <w:r w:rsidR="00664F1D">
        <w:rPr>
          <w:rFonts w:ascii="Times New Roman" w:hAnsi="Times New Roman" w:cs="Times New Roman"/>
          <w:b/>
          <w:bCs/>
          <w:sz w:val="20"/>
          <w:szCs w:val="20"/>
          <w:u w:val="single"/>
          <w:lang w:eastAsia="ja-JP"/>
        </w:rPr>
        <w:t>3</w:t>
      </w:r>
      <w:r w:rsidRPr="00636968">
        <w:rPr>
          <w:rFonts w:ascii="Times New Roman" w:hAnsi="Times New Roman" w:cs="Times New Roman"/>
          <w:b/>
          <w:bCs/>
          <w:sz w:val="20"/>
          <w:szCs w:val="20"/>
          <w:u w:val="single"/>
          <w:lang w:eastAsia="ja-JP"/>
        </w:rPr>
        <w:t>:</w:t>
      </w:r>
    </w:p>
    <w:p w14:paraId="6F5AB32F" w14:textId="4AEA46E5" w:rsidR="00D45992" w:rsidRPr="00280B9C" w:rsidRDefault="00D45992" w:rsidP="00280B9C">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i/>
          <w:iCs/>
          <w:sz w:val="20"/>
          <w:szCs w:val="20"/>
          <w:lang w:eastAsia="ja-JP"/>
        </w:rPr>
        <w:t xml:space="preserve">Introduce Rel-18 FGs that indicates support of </w:t>
      </w:r>
      <w:r w:rsidR="00280B9C" w:rsidRPr="00280B9C">
        <w:rPr>
          <w:rFonts w:ascii="Times New Roman" w:hAnsi="Times New Roman" w:cs="Times New Roman"/>
          <w:i/>
          <w:iCs/>
          <w:sz w:val="20"/>
          <w:szCs w:val="20"/>
          <w:lang w:eastAsia="ja-JP"/>
        </w:rPr>
        <w:t xml:space="preserve">UE features defined in </w:t>
      </w:r>
      <w:r w:rsidR="00280B9C" w:rsidRPr="00280B9C">
        <w:rPr>
          <w:rFonts w:ascii="Times New Roman" w:hAnsi="Times New Roman" w:cs="Times New Roman"/>
          <w:i/>
          <w:iCs/>
          <w:sz w:val="21"/>
          <w:szCs w:val="21"/>
          <w:lang w:val="en-GB" w:eastAsia="ja-JP"/>
        </w:rPr>
        <w:t>FG11-2a, 11-2b, 11-2c, 11-2d, 11-2e, 11-2f, 11-2g, and 23-2-1e</w:t>
      </w:r>
      <w:r w:rsidR="00280B9C" w:rsidRPr="00280B9C">
        <w:rPr>
          <w:rFonts w:ascii="Times New Roman" w:hAnsi="Times New Roman" w:cs="Times New Roman"/>
          <w:i/>
          <w:iCs/>
          <w:sz w:val="20"/>
          <w:szCs w:val="20"/>
          <w:lang w:eastAsia="ja-JP"/>
        </w:rPr>
        <w:t xml:space="preserve"> </w:t>
      </w:r>
      <w:r w:rsidR="00020FDD">
        <w:rPr>
          <w:rFonts w:ascii="Times New Roman" w:hAnsi="Times New Roman" w:cs="Times New Roman"/>
          <w:i/>
          <w:iCs/>
          <w:sz w:val="20"/>
          <w:szCs w:val="20"/>
          <w:lang w:eastAsia="ja-JP"/>
        </w:rPr>
        <w:t>for a UE supporting (2, 2) span-based PDCCH monitoring with th</w:t>
      </w:r>
      <w:r w:rsidR="00280B9C" w:rsidRPr="00280B9C">
        <w:rPr>
          <w:rFonts w:ascii="Times New Roman" w:hAnsi="Times New Roman" w:cs="Times New Roman"/>
          <w:i/>
          <w:iCs/>
          <w:sz w:val="20"/>
          <w:szCs w:val="20"/>
          <w:lang w:eastAsia="ja-JP"/>
        </w:rPr>
        <w:t xml:space="preserve">e additional </w:t>
      </w:r>
      <w:proofErr w:type="gramStart"/>
      <w:r w:rsidR="00280B9C" w:rsidRPr="00280B9C">
        <w:rPr>
          <w:rFonts w:ascii="Times New Roman" w:hAnsi="Times New Roman" w:cs="Times New Roman"/>
          <w:i/>
          <w:iCs/>
          <w:sz w:val="20"/>
          <w:szCs w:val="20"/>
          <w:lang w:eastAsia="ja-JP"/>
        </w:rPr>
        <w:t>restrictions</w:t>
      </w:r>
      <w:proofErr w:type="gramEnd"/>
    </w:p>
    <w:p w14:paraId="09E12C9C" w14:textId="77777777" w:rsidR="00D45992" w:rsidRPr="00D45992" w:rsidRDefault="00D45992" w:rsidP="00DA5181">
      <w:pPr>
        <w:jc w:val="both"/>
        <w:rPr>
          <w:rFonts w:ascii="Times New Roman" w:hAnsi="Times New Roman" w:cs="Times New Roman"/>
          <w:sz w:val="21"/>
          <w:szCs w:val="21"/>
          <w:lang w:eastAsia="ja-JP"/>
        </w:rPr>
      </w:pPr>
    </w:p>
    <w:p w14:paraId="7616FAEA" w14:textId="77777777" w:rsidR="00462ACC" w:rsidRPr="00DA5181" w:rsidRDefault="00462ACC" w:rsidP="00965169">
      <w:pPr>
        <w:jc w:val="both"/>
        <w:rPr>
          <w:rFonts w:ascii="Times New Roman" w:hAnsi="Times New Roman" w:cs="Times New Roman"/>
          <w:sz w:val="21"/>
          <w:szCs w:val="21"/>
          <w:lang w:val="en-GB" w:eastAsia="ja-JP"/>
        </w:rPr>
      </w:pPr>
    </w:p>
    <w:p w14:paraId="0AD781C1" w14:textId="0DF81C26" w:rsidR="007152DB" w:rsidRPr="004E3367" w:rsidRDefault="007152DB" w:rsidP="007152D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14:paraId="2517224E" w14:textId="70162827" w:rsidR="00E65AA0" w:rsidRDefault="00E65AA0" w:rsidP="001650C1">
      <w:pPr>
        <w:jc w:val="both"/>
        <w:rPr>
          <w:rFonts w:ascii="Times New Roman" w:hAnsi="Times New Roman" w:cs="Times New Roman"/>
          <w:sz w:val="20"/>
          <w:szCs w:val="20"/>
          <w:lang w:eastAsia="ja-JP"/>
        </w:rPr>
      </w:pPr>
    </w:p>
    <w:p w14:paraId="70FC404D" w14:textId="1CFB8B08" w:rsidR="00280B9C" w:rsidRDefault="00280B9C" w:rsidP="00280B9C">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this contribution, we proposed to d</w:t>
      </w:r>
      <w:r w:rsidRPr="00DA5181">
        <w:rPr>
          <w:rFonts w:ascii="Times New Roman" w:hAnsi="Times New Roman" w:cs="Times New Roman"/>
          <w:sz w:val="20"/>
          <w:szCs w:val="20"/>
          <w:lang w:val="en-GB" w:eastAsia="ja-JP"/>
        </w:rPr>
        <w:t xml:space="preserve">efine a </w:t>
      </w:r>
      <w:r>
        <w:rPr>
          <w:rFonts w:ascii="Times New Roman" w:hAnsi="Times New Roman" w:cs="Times New Roman"/>
          <w:sz w:val="20"/>
          <w:szCs w:val="20"/>
          <w:lang w:val="en-GB" w:eastAsia="ja-JP"/>
        </w:rPr>
        <w:t xml:space="preserve">Rel-18 </w:t>
      </w:r>
      <w:r w:rsidRPr="00DA5181">
        <w:rPr>
          <w:rFonts w:ascii="Times New Roman" w:hAnsi="Times New Roman" w:cs="Times New Roman"/>
          <w:sz w:val="20"/>
          <w:szCs w:val="20"/>
          <w:lang w:val="en-GB" w:eastAsia="ja-JP"/>
        </w:rPr>
        <w:t xml:space="preserve">UE capability to relax </w:t>
      </w:r>
      <w:r>
        <w:rPr>
          <w:rFonts w:ascii="Times New Roman" w:hAnsi="Times New Roman" w:cs="Times New Roman"/>
          <w:sz w:val="20"/>
          <w:szCs w:val="20"/>
          <w:lang w:val="en-GB" w:eastAsia="ja-JP"/>
        </w:rPr>
        <w:t xml:space="preserve">Rel-16 </w:t>
      </w:r>
      <w:r w:rsidRPr="00DA5181">
        <w:rPr>
          <w:rFonts w:ascii="Times New Roman" w:hAnsi="Times New Roman" w:cs="Times New Roman"/>
          <w:sz w:val="20"/>
          <w:szCs w:val="20"/>
          <w:lang w:val="en-GB" w:eastAsia="ja-JP"/>
        </w:rPr>
        <w:t xml:space="preserve">span-based PDCCH monitoring capability FG 11-2 by adding restrictions </w:t>
      </w:r>
      <w:r>
        <w:rPr>
          <w:rFonts w:ascii="Times New Roman" w:hAnsi="Times New Roman" w:cs="Times New Roman"/>
          <w:sz w:val="20"/>
          <w:szCs w:val="20"/>
          <w:lang w:val="en-GB" w:eastAsia="ja-JP"/>
        </w:rPr>
        <w:t>for</w:t>
      </w:r>
      <w:r w:rsidRPr="00DA5181">
        <w:rPr>
          <w:rFonts w:ascii="Times New Roman" w:hAnsi="Times New Roman" w:cs="Times New Roman"/>
          <w:sz w:val="20"/>
          <w:szCs w:val="20"/>
          <w:lang w:val="en-GB" w:eastAsia="ja-JP"/>
        </w:rPr>
        <w:t xml:space="preserve"> (2, 2) span</w:t>
      </w:r>
      <w:r>
        <w:rPr>
          <w:rFonts w:ascii="Times New Roman" w:hAnsi="Times New Roman" w:cs="Times New Roman"/>
          <w:sz w:val="20"/>
          <w:szCs w:val="20"/>
          <w:lang w:val="en-GB" w:eastAsia="ja-JP"/>
        </w:rPr>
        <w:t xml:space="preserve"> as follows:</w:t>
      </w:r>
    </w:p>
    <w:p w14:paraId="2FDD7F10" w14:textId="77777777" w:rsidR="00280B9C" w:rsidRDefault="00280B9C" w:rsidP="00280B9C">
      <w:pPr>
        <w:jc w:val="both"/>
        <w:rPr>
          <w:rFonts w:ascii="Times New Roman" w:hAnsi="Times New Roman" w:cs="Times New Roman"/>
          <w:sz w:val="20"/>
          <w:szCs w:val="20"/>
          <w:lang w:val="en-GB" w:eastAsia="ja-JP"/>
        </w:rPr>
      </w:pPr>
    </w:p>
    <w:p w14:paraId="749FD02E" w14:textId="77777777" w:rsidR="00020FDD" w:rsidRPr="00636968" w:rsidRDefault="00020FDD" w:rsidP="00020FDD">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1:</w:t>
      </w:r>
    </w:p>
    <w:p w14:paraId="32027584" w14:textId="77777777" w:rsidR="00020FDD" w:rsidRPr="00280B9C" w:rsidRDefault="00020FDD" w:rsidP="00020FDD">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i/>
          <w:iCs/>
          <w:sz w:val="20"/>
          <w:szCs w:val="20"/>
          <w:lang w:eastAsia="ja-JP"/>
        </w:rPr>
        <w:t xml:space="preserve">Introduce a Rel-18 FG that indicates support of Rel-16 PDCCH monitoring capability for (2, 2) span-based PDCCH monitoring with additional </w:t>
      </w:r>
      <w:proofErr w:type="gramStart"/>
      <w:r w:rsidRPr="00280B9C">
        <w:rPr>
          <w:rFonts w:ascii="Times New Roman" w:hAnsi="Times New Roman" w:cs="Times New Roman"/>
          <w:i/>
          <w:iCs/>
          <w:sz w:val="20"/>
          <w:szCs w:val="20"/>
          <w:lang w:eastAsia="ja-JP"/>
        </w:rPr>
        <w:t>restrictions</w:t>
      </w:r>
      <w:proofErr w:type="gramEnd"/>
    </w:p>
    <w:p w14:paraId="236305B9" w14:textId="37CDCFE9" w:rsidR="00020FDD" w:rsidRPr="00280B9C" w:rsidRDefault="00020FDD" w:rsidP="00020FDD">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he FG is per-FS (same as FG11-2)</w:t>
      </w:r>
    </w:p>
    <w:p w14:paraId="28DF4999" w14:textId="77777777" w:rsidR="00020FDD" w:rsidRPr="00280B9C" w:rsidRDefault="00020FDD" w:rsidP="00020FDD">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FG is </w:t>
      </w:r>
      <w:proofErr w:type="spellStart"/>
      <w:r w:rsidRPr="00280B9C">
        <w:rPr>
          <w:rFonts w:ascii="Times New Roman" w:hAnsi="Times New Roman" w:cs="Times New Roman"/>
          <w:i/>
          <w:iCs/>
          <w:sz w:val="20"/>
          <w:szCs w:val="20"/>
          <w:lang w:eastAsia="ja-JP"/>
        </w:rPr>
        <w:t>signalled</w:t>
      </w:r>
      <w:proofErr w:type="spellEnd"/>
      <w:r w:rsidRPr="00280B9C">
        <w:rPr>
          <w:rFonts w:ascii="Times New Roman" w:hAnsi="Times New Roman" w:cs="Times New Roman"/>
          <w:i/>
          <w:iCs/>
          <w:sz w:val="20"/>
          <w:szCs w:val="20"/>
          <w:lang w:eastAsia="ja-JP"/>
        </w:rPr>
        <w:t xml:space="preserve"> for SCS 15kHz and 30kHz (same as FG11-2)</w:t>
      </w:r>
    </w:p>
    <w:p w14:paraId="19173FB0" w14:textId="77777777" w:rsidR="00020FDD" w:rsidRPr="00280B9C" w:rsidRDefault="00020FDD" w:rsidP="00020FDD">
      <w:pPr>
        <w:pStyle w:val="ListParagraph"/>
        <w:numPr>
          <w:ilvl w:val="1"/>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FG is </w:t>
      </w:r>
      <w:proofErr w:type="spellStart"/>
      <w:r w:rsidRPr="00280B9C">
        <w:rPr>
          <w:rFonts w:ascii="Times New Roman" w:hAnsi="Times New Roman" w:cs="Times New Roman"/>
          <w:i/>
          <w:iCs/>
          <w:sz w:val="20"/>
          <w:szCs w:val="20"/>
          <w:lang w:eastAsia="ja-JP"/>
        </w:rPr>
        <w:t>signalled</w:t>
      </w:r>
      <w:proofErr w:type="spellEnd"/>
      <w:r w:rsidRPr="00280B9C">
        <w:rPr>
          <w:rFonts w:ascii="Times New Roman" w:hAnsi="Times New Roman" w:cs="Times New Roman"/>
          <w:i/>
          <w:iCs/>
          <w:sz w:val="20"/>
          <w:szCs w:val="20"/>
          <w:lang w:eastAsia="ja-JP"/>
        </w:rPr>
        <w:t xml:space="preserve"> for processing capability #1 and processing capability #2 separately (same as FG11-2)</w:t>
      </w:r>
    </w:p>
    <w:p w14:paraId="65EE97F0" w14:textId="77777777" w:rsidR="00280B9C" w:rsidRPr="00020FDD" w:rsidRDefault="00280B9C" w:rsidP="00280B9C">
      <w:pPr>
        <w:jc w:val="both"/>
        <w:rPr>
          <w:rFonts w:ascii="Times New Roman" w:hAnsi="Times New Roman" w:cs="Times New Roman"/>
          <w:sz w:val="21"/>
          <w:szCs w:val="21"/>
          <w:lang w:eastAsia="ja-JP"/>
        </w:rPr>
      </w:pPr>
    </w:p>
    <w:p w14:paraId="749A3A66" w14:textId="77777777" w:rsidR="001C08C9" w:rsidRPr="009D5641" w:rsidRDefault="001C08C9" w:rsidP="001C08C9">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2</w:t>
      </w:r>
      <w:r w:rsidRPr="00636968">
        <w:rPr>
          <w:rFonts w:ascii="Times New Roman" w:hAnsi="Times New Roman" w:cs="Times New Roman"/>
          <w:b/>
          <w:bCs/>
          <w:sz w:val="20"/>
          <w:szCs w:val="20"/>
          <w:u w:val="single"/>
          <w:lang w:eastAsia="ja-JP"/>
        </w:rPr>
        <w:t>:</w:t>
      </w:r>
    </w:p>
    <w:p w14:paraId="5BBF52B7" w14:textId="77777777" w:rsidR="001C08C9" w:rsidRDefault="001C08C9" w:rsidP="001C08C9">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hint="eastAsia"/>
          <w:i/>
          <w:iCs/>
          <w:sz w:val="20"/>
          <w:szCs w:val="20"/>
          <w:lang w:eastAsia="ja-JP"/>
        </w:rPr>
        <w:t>T</w:t>
      </w:r>
      <w:r w:rsidRPr="00280B9C">
        <w:rPr>
          <w:rFonts w:ascii="Times New Roman" w:hAnsi="Times New Roman" w:cs="Times New Roman"/>
          <w:i/>
          <w:iCs/>
          <w:sz w:val="20"/>
          <w:szCs w:val="20"/>
          <w:lang w:eastAsia="ja-JP"/>
        </w:rPr>
        <w:t xml:space="preserve">he additional configuration restrictions for (2, 2) </w:t>
      </w:r>
      <w:proofErr w:type="gramStart"/>
      <w:r w:rsidRPr="00280B9C">
        <w:rPr>
          <w:rFonts w:ascii="Times New Roman" w:hAnsi="Times New Roman" w:cs="Times New Roman"/>
          <w:i/>
          <w:iCs/>
          <w:sz w:val="20"/>
          <w:szCs w:val="20"/>
          <w:lang w:eastAsia="ja-JP"/>
        </w:rPr>
        <w:t>span-based</w:t>
      </w:r>
      <w:proofErr w:type="gramEnd"/>
      <w:r w:rsidRPr="00280B9C">
        <w:rPr>
          <w:rFonts w:ascii="Times New Roman" w:hAnsi="Times New Roman" w:cs="Times New Roman"/>
          <w:i/>
          <w:iCs/>
          <w:sz w:val="20"/>
          <w:szCs w:val="20"/>
          <w:lang w:eastAsia="ja-JP"/>
        </w:rPr>
        <w:t xml:space="preserve"> PDCCH monitoring are </w:t>
      </w:r>
      <w:r>
        <w:rPr>
          <w:rFonts w:ascii="Times New Roman" w:hAnsi="Times New Roman" w:cs="Times New Roman"/>
          <w:i/>
          <w:iCs/>
          <w:sz w:val="20"/>
          <w:szCs w:val="20"/>
          <w:lang w:eastAsia="ja-JP"/>
        </w:rPr>
        <w:t>to ensure at least 1 OFDM symbol gap between two PDCCH monitoring occasions</w:t>
      </w:r>
    </w:p>
    <w:p w14:paraId="55D51377" w14:textId="77777777" w:rsidR="001C08C9" w:rsidRPr="00817A45" w:rsidRDefault="001C08C9" w:rsidP="001C08C9">
      <w:pPr>
        <w:pStyle w:val="ListParagraph"/>
        <w:numPr>
          <w:ilvl w:val="1"/>
          <w:numId w:val="9"/>
        </w:numPr>
        <w:ind w:leftChars="0"/>
        <w:jc w:val="both"/>
        <w:rPr>
          <w:rFonts w:ascii="Times New Roman" w:hAnsi="Times New Roman" w:cs="Times New Roman"/>
          <w:i/>
          <w:iCs/>
          <w:sz w:val="20"/>
          <w:szCs w:val="20"/>
          <w:lang w:eastAsia="ja-JP"/>
        </w:rPr>
      </w:pPr>
      <w:r w:rsidRPr="00817A45">
        <w:rPr>
          <w:rFonts w:ascii="Times New Roman" w:hAnsi="Times New Roman" w:cs="Times New Roman" w:hint="eastAsia"/>
          <w:i/>
          <w:iCs/>
          <w:sz w:val="20"/>
          <w:szCs w:val="20"/>
          <w:lang w:eastAsia="ja-JP"/>
        </w:rPr>
        <w:t xml:space="preserve">The restriction is </w:t>
      </w:r>
      <w:r w:rsidRPr="00817A45">
        <w:rPr>
          <w:rFonts w:ascii="Times New Roman" w:hAnsi="Times New Roman" w:cs="Times New Roman"/>
          <w:i/>
          <w:iCs/>
          <w:sz w:val="20"/>
          <w:szCs w:val="20"/>
          <w:lang w:eastAsia="ja-JP"/>
        </w:rPr>
        <w:t xml:space="preserve">“The number of symbols of a span is up to </w:t>
      </w:r>
      <w:proofErr w:type="gramStart"/>
      <w:r w:rsidRPr="00817A45">
        <w:rPr>
          <w:rFonts w:ascii="Times New Roman" w:hAnsi="Times New Roman" w:cs="Times New Roman"/>
          <w:i/>
          <w:iCs/>
          <w:sz w:val="20"/>
          <w:szCs w:val="20"/>
          <w:lang w:eastAsia="ja-JP"/>
        </w:rPr>
        <w:t>1</w:t>
      </w:r>
      <w:proofErr w:type="gramEnd"/>
      <w:r>
        <w:rPr>
          <w:rFonts w:ascii="Times New Roman" w:hAnsi="Times New Roman" w:cs="Times New Roman"/>
          <w:i/>
          <w:iCs/>
          <w:sz w:val="20"/>
          <w:szCs w:val="20"/>
          <w:lang w:eastAsia="ja-JP"/>
        </w:rPr>
        <w:t>”</w:t>
      </w:r>
    </w:p>
    <w:p w14:paraId="5C27D6A1" w14:textId="77777777" w:rsidR="00F7607A" w:rsidRPr="001C08C9" w:rsidRDefault="00F7607A" w:rsidP="001650C1">
      <w:pPr>
        <w:jc w:val="both"/>
        <w:rPr>
          <w:rFonts w:ascii="Times New Roman" w:hAnsi="Times New Roman" w:cs="Times New Roman"/>
          <w:sz w:val="20"/>
          <w:szCs w:val="20"/>
          <w:lang w:eastAsia="ja-JP"/>
        </w:rPr>
      </w:pPr>
    </w:p>
    <w:p w14:paraId="582AA27E" w14:textId="77777777" w:rsidR="00020FDD" w:rsidRPr="00636968" w:rsidRDefault="00020FDD" w:rsidP="00020FDD">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636968">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3</w:t>
      </w:r>
      <w:r w:rsidRPr="00636968">
        <w:rPr>
          <w:rFonts w:ascii="Times New Roman" w:hAnsi="Times New Roman" w:cs="Times New Roman"/>
          <w:b/>
          <w:bCs/>
          <w:sz w:val="20"/>
          <w:szCs w:val="20"/>
          <w:u w:val="single"/>
          <w:lang w:eastAsia="ja-JP"/>
        </w:rPr>
        <w:t>:</w:t>
      </w:r>
    </w:p>
    <w:p w14:paraId="76A89A2E" w14:textId="77777777" w:rsidR="00020FDD" w:rsidRPr="00280B9C" w:rsidRDefault="00020FDD" w:rsidP="00020FDD">
      <w:pPr>
        <w:pStyle w:val="ListParagraph"/>
        <w:numPr>
          <w:ilvl w:val="0"/>
          <w:numId w:val="9"/>
        </w:numPr>
        <w:ind w:leftChars="0"/>
        <w:jc w:val="both"/>
        <w:rPr>
          <w:rFonts w:ascii="Times New Roman" w:hAnsi="Times New Roman" w:cs="Times New Roman"/>
          <w:i/>
          <w:iCs/>
          <w:sz w:val="20"/>
          <w:szCs w:val="20"/>
          <w:lang w:eastAsia="ja-JP"/>
        </w:rPr>
      </w:pPr>
      <w:r w:rsidRPr="00280B9C">
        <w:rPr>
          <w:rFonts w:ascii="Times New Roman" w:hAnsi="Times New Roman" w:cs="Times New Roman"/>
          <w:i/>
          <w:iCs/>
          <w:sz w:val="20"/>
          <w:szCs w:val="20"/>
          <w:lang w:eastAsia="ja-JP"/>
        </w:rPr>
        <w:lastRenderedPageBreak/>
        <w:t xml:space="preserve">Introduce Rel-18 FGs that indicates support of UE features defined in </w:t>
      </w:r>
      <w:r w:rsidRPr="00280B9C">
        <w:rPr>
          <w:rFonts w:ascii="Times New Roman" w:hAnsi="Times New Roman" w:cs="Times New Roman"/>
          <w:i/>
          <w:iCs/>
          <w:sz w:val="21"/>
          <w:szCs w:val="21"/>
          <w:lang w:val="en-GB" w:eastAsia="ja-JP"/>
        </w:rPr>
        <w:t>FG11-2a, 11-2b, 11-2c, 11-2d, 11-2e, 11-2f, 11-2g, and 23-2-1e</w:t>
      </w:r>
      <w:r w:rsidRPr="00280B9C">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for a UE supporting (2, 2) span-based PDCCH monitoring with th</w:t>
      </w:r>
      <w:r w:rsidRPr="00280B9C">
        <w:rPr>
          <w:rFonts w:ascii="Times New Roman" w:hAnsi="Times New Roman" w:cs="Times New Roman"/>
          <w:i/>
          <w:iCs/>
          <w:sz w:val="20"/>
          <w:szCs w:val="20"/>
          <w:lang w:eastAsia="ja-JP"/>
        </w:rPr>
        <w:t xml:space="preserve">e additional </w:t>
      </w:r>
      <w:proofErr w:type="gramStart"/>
      <w:r w:rsidRPr="00280B9C">
        <w:rPr>
          <w:rFonts w:ascii="Times New Roman" w:hAnsi="Times New Roman" w:cs="Times New Roman"/>
          <w:i/>
          <w:iCs/>
          <w:sz w:val="20"/>
          <w:szCs w:val="20"/>
          <w:lang w:eastAsia="ja-JP"/>
        </w:rPr>
        <w:t>restrictions</w:t>
      </w:r>
      <w:proofErr w:type="gramEnd"/>
    </w:p>
    <w:p w14:paraId="7FE843AA" w14:textId="77777777" w:rsidR="00020FDD" w:rsidRPr="00020FDD" w:rsidRDefault="00020FDD"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3515B524" w14:textId="139F2DA8" w:rsidR="00197AB0" w:rsidRDefault="009F47DF" w:rsidP="00502812">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R1-2209935, Discussion on Rel-16 span-based PDCCH monitoring capability, Qualcomm Incorporated</w:t>
      </w:r>
    </w:p>
    <w:p w14:paraId="664044E3" w14:textId="7EA3F69D" w:rsidR="001B22F2" w:rsidRPr="00053BE1" w:rsidRDefault="00004AF1" w:rsidP="00502812">
      <w:pPr>
        <w:pStyle w:val="ListParagraph"/>
        <w:numPr>
          <w:ilvl w:val="0"/>
          <w:numId w:val="5"/>
        </w:numPr>
        <w:ind w:leftChars="0"/>
        <w:jc w:val="both"/>
        <w:rPr>
          <w:rFonts w:ascii="Times New Roman" w:hAnsi="Times New Roman" w:cs="Times New Roman"/>
          <w:sz w:val="20"/>
          <w:szCs w:val="20"/>
          <w:lang w:eastAsia="ja-JP"/>
        </w:rPr>
      </w:pPr>
      <w:r w:rsidRPr="00004AF1">
        <w:rPr>
          <w:rFonts w:ascii="Times New Roman" w:hAnsi="Times New Roman" w:cs="Times New Roman"/>
          <w:sz w:val="20"/>
          <w:szCs w:val="20"/>
          <w:lang w:eastAsia="ja-JP"/>
        </w:rPr>
        <w:t>R1-2210743</w:t>
      </w:r>
      <w:r w:rsidR="00502812">
        <w:rPr>
          <w:rFonts w:ascii="Times New Roman" w:hAnsi="Times New Roman" w:cs="Times New Roman"/>
          <w:sz w:val="20"/>
          <w:szCs w:val="20"/>
          <w:lang w:eastAsia="ja-JP"/>
        </w:rPr>
        <w:t>,</w:t>
      </w:r>
      <w:r w:rsidRPr="00004AF1">
        <w:rPr>
          <w:rFonts w:ascii="Times New Roman" w:hAnsi="Times New Roman" w:cs="Times New Roman"/>
          <w:sz w:val="20"/>
          <w:szCs w:val="20"/>
          <w:lang w:eastAsia="ja-JP"/>
        </w:rPr>
        <w:tab/>
        <w:t>Summary of Discussion on Span-Based PDCCH Monitoring Capability</w:t>
      </w:r>
      <w:r w:rsidR="00502812">
        <w:rPr>
          <w:rFonts w:ascii="Times New Roman" w:hAnsi="Times New Roman" w:cs="Times New Roman"/>
          <w:sz w:val="20"/>
          <w:szCs w:val="20"/>
          <w:lang w:eastAsia="ja-JP"/>
        </w:rPr>
        <w:t xml:space="preserve">, </w:t>
      </w:r>
      <w:r w:rsidRPr="00004AF1">
        <w:rPr>
          <w:rFonts w:ascii="Times New Roman" w:hAnsi="Times New Roman" w:cs="Times New Roman"/>
          <w:sz w:val="20"/>
          <w:szCs w:val="20"/>
          <w:lang w:eastAsia="ja-JP"/>
        </w:rPr>
        <w:t>Moderator (Qualcomm)</w:t>
      </w:r>
    </w:p>
    <w:sectPr w:rsidR="001B22F2" w:rsidRPr="00053BE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F39F" w14:textId="77777777" w:rsidR="00C24CE2" w:rsidRDefault="00C24CE2" w:rsidP="00C36A51">
      <w:pPr>
        <w:spacing w:line="240" w:lineRule="auto"/>
      </w:pPr>
      <w:r>
        <w:separator/>
      </w:r>
    </w:p>
  </w:endnote>
  <w:endnote w:type="continuationSeparator" w:id="0">
    <w:p w14:paraId="7BF4C090" w14:textId="77777777" w:rsidR="00C24CE2" w:rsidRDefault="00C24CE2" w:rsidP="00C36A51">
      <w:pPr>
        <w:spacing w:line="240" w:lineRule="auto"/>
      </w:pPr>
      <w:r>
        <w:continuationSeparator/>
      </w:r>
    </w:p>
  </w:endnote>
  <w:endnote w:type="continuationNotice" w:id="1">
    <w:p w14:paraId="5A8540E0" w14:textId="77777777" w:rsidR="00C24CE2" w:rsidRDefault="00C24C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E151" w14:textId="77777777" w:rsidR="00C24CE2" w:rsidRDefault="00C24CE2" w:rsidP="00C36A51">
      <w:pPr>
        <w:spacing w:line="240" w:lineRule="auto"/>
      </w:pPr>
      <w:r>
        <w:separator/>
      </w:r>
    </w:p>
  </w:footnote>
  <w:footnote w:type="continuationSeparator" w:id="0">
    <w:p w14:paraId="06A4D6A6" w14:textId="77777777" w:rsidR="00C24CE2" w:rsidRDefault="00C24CE2" w:rsidP="00C36A51">
      <w:pPr>
        <w:spacing w:line="240" w:lineRule="auto"/>
      </w:pPr>
      <w:r>
        <w:continuationSeparator/>
      </w:r>
    </w:p>
  </w:footnote>
  <w:footnote w:type="continuationNotice" w:id="1">
    <w:p w14:paraId="21AAF933" w14:textId="77777777" w:rsidR="00C24CE2" w:rsidRDefault="00C24CE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EAC0079"/>
    <w:multiLevelType w:val="hybridMultilevel"/>
    <w:tmpl w:val="4B6E224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683F39"/>
    <w:multiLevelType w:val="hybridMultilevel"/>
    <w:tmpl w:val="0F2206D4"/>
    <w:lvl w:ilvl="0" w:tplc="C6D2E92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7237212"/>
    <w:multiLevelType w:val="hybridMultilevel"/>
    <w:tmpl w:val="F9B406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800341175">
    <w:abstractNumId w:val="2"/>
  </w:num>
  <w:num w:numId="2" w16cid:durableId="1616061686">
    <w:abstractNumId w:val="4"/>
  </w:num>
  <w:num w:numId="3" w16cid:durableId="1417897880">
    <w:abstractNumId w:val="3"/>
  </w:num>
  <w:num w:numId="4" w16cid:durableId="1996303274">
    <w:abstractNumId w:val="9"/>
  </w:num>
  <w:num w:numId="5" w16cid:durableId="943153697">
    <w:abstractNumId w:val="5"/>
  </w:num>
  <w:num w:numId="6" w16cid:durableId="865368533">
    <w:abstractNumId w:val="0"/>
  </w:num>
  <w:num w:numId="7" w16cid:durableId="225649603">
    <w:abstractNumId w:val="10"/>
  </w:num>
  <w:num w:numId="8" w16cid:durableId="1866479356">
    <w:abstractNumId w:val="7"/>
  </w:num>
  <w:num w:numId="9" w16cid:durableId="1984774625">
    <w:abstractNumId w:val="1"/>
  </w:num>
  <w:num w:numId="10" w16cid:durableId="119420553">
    <w:abstractNumId w:val="6"/>
  </w:num>
  <w:num w:numId="11" w16cid:durableId="141662766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AF1"/>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C6E"/>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0FDD"/>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74C"/>
    <w:rsid w:val="00034953"/>
    <w:rsid w:val="0003497B"/>
    <w:rsid w:val="00034BF4"/>
    <w:rsid w:val="00034CCC"/>
    <w:rsid w:val="00034E81"/>
    <w:rsid w:val="00034F0F"/>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1F0E"/>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6E03"/>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4D05"/>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3D1"/>
    <w:rsid w:val="000917DA"/>
    <w:rsid w:val="00091A16"/>
    <w:rsid w:val="00091DC9"/>
    <w:rsid w:val="00092317"/>
    <w:rsid w:val="00092358"/>
    <w:rsid w:val="000928BA"/>
    <w:rsid w:val="000928E3"/>
    <w:rsid w:val="000929F6"/>
    <w:rsid w:val="00092D0F"/>
    <w:rsid w:val="00092F22"/>
    <w:rsid w:val="000932F6"/>
    <w:rsid w:val="00093392"/>
    <w:rsid w:val="00093417"/>
    <w:rsid w:val="00093866"/>
    <w:rsid w:val="00093F47"/>
    <w:rsid w:val="00094309"/>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A4C"/>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636"/>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225"/>
    <w:rsid w:val="000B6532"/>
    <w:rsid w:val="000B6ADB"/>
    <w:rsid w:val="000B6B1D"/>
    <w:rsid w:val="000B6E18"/>
    <w:rsid w:val="000B72D7"/>
    <w:rsid w:val="000B7639"/>
    <w:rsid w:val="000B7786"/>
    <w:rsid w:val="000B7959"/>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004"/>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D7BE6"/>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0DA5"/>
    <w:rsid w:val="000F1204"/>
    <w:rsid w:val="000F120F"/>
    <w:rsid w:val="000F14CB"/>
    <w:rsid w:val="000F1841"/>
    <w:rsid w:val="000F1A58"/>
    <w:rsid w:val="000F1E68"/>
    <w:rsid w:val="000F243A"/>
    <w:rsid w:val="000F24D8"/>
    <w:rsid w:val="000F25AD"/>
    <w:rsid w:val="000F25B6"/>
    <w:rsid w:val="000F25DD"/>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0F7CC8"/>
    <w:rsid w:val="001000E3"/>
    <w:rsid w:val="001003D7"/>
    <w:rsid w:val="001004C7"/>
    <w:rsid w:val="00100690"/>
    <w:rsid w:val="001008A2"/>
    <w:rsid w:val="00100A1A"/>
    <w:rsid w:val="00100AAF"/>
    <w:rsid w:val="001014ED"/>
    <w:rsid w:val="001015B4"/>
    <w:rsid w:val="001016E3"/>
    <w:rsid w:val="00101A26"/>
    <w:rsid w:val="0010276E"/>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340"/>
    <w:rsid w:val="001104E3"/>
    <w:rsid w:val="001107B8"/>
    <w:rsid w:val="00110F56"/>
    <w:rsid w:val="0011104C"/>
    <w:rsid w:val="0011182D"/>
    <w:rsid w:val="0011192E"/>
    <w:rsid w:val="0011192F"/>
    <w:rsid w:val="0011197F"/>
    <w:rsid w:val="00111F8B"/>
    <w:rsid w:val="001121B6"/>
    <w:rsid w:val="001121CC"/>
    <w:rsid w:val="00112346"/>
    <w:rsid w:val="0011251A"/>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5859"/>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4E2"/>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2D6"/>
    <w:rsid w:val="00137574"/>
    <w:rsid w:val="0013777E"/>
    <w:rsid w:val="001377D2"/>
    <w:rsid w:val="00137810"/>
    <w:rsid w:val="00137B06"/>
    <w:rsid w:val="00137D65"/>
    <w:rsid w:val="00137EAF"/>
    <w:rsid w:val="001403E8"/>
    <w:rsid w:val="0014057A"/>
    <w:rsid w:val="0014079F"/>
    <w:rsid w:val="0014082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1D"/>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223"/>
    <w:rsid w:val="00162322"/>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2B1"/>
    <w:rsid w:val="0016787C"/>
    <w:rsid w:val="0016795B"/>
    <w:rsid w:val="00167A1C"/>
    <w:rsid w:val="00167AFD"/>
    <w:rsid w:val="00167D9A"/>
    <w:rsid w:val="00170259"/>
    <w:rsid w:val="0017032D"/>
    <w:rsid w:val="001708A4"/>
    <w:rsid w:val="001708E9"/>
    <w:rsid w:val="00170943"/>
    <w:rsid w:val="0017095A"/>
    <w:rsid w:val="00171115"/>
    <w:rsid w:val="001714F7"/>
    <w:rsid w:val="00171607"/>
    <w:rsid w:val="0017160B"/>
    <w:rsid w:val="001718DD"/>
    <w:rsid w:val="00171D92"/>
    <w:rsid w:val="00172201"/>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136"/>
    <w:rsid w:val="00181363"/>
    <w:rsid w:val="001815FD"/>
    <w:rsid w:val="001818C2"/>
    <w:rsid w:val="00182038"/>
    <w:rsid w:val="00182128"/>
    <w:rsid w:val="00182431"/>
    <w:rsid w:val="00182883"/>
    <w:rsid w:val="0018296B"/>
    <w:rsid w:val="00182E8F"/>
    <w:rsid w:val="00183084"/>
    <w:rsid w:val="001832B6"/>
    <w:rsid w:val="0018373D"/>
    <w:rsid w:val="001838C9"/>
    <w:rsid w:val="00183A67"/>
    <w:rsid w:val="00183F44"/>
    <w:rsid w:val="00184017"/>
    <w:rsid w:val="00184A4B"/>
    <w:rsid w:val="00184B4A"/>
    <w:rsid w:val="001851B1"/>
    <w:rsid w:val="0018525A"/>
    <w:rsid w:val="00185372"/>
    <w:rsid w:val="0018541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1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4F7"/>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5ED5"/>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510"/>
    <w:rsid w:val="001B5F26"/>
    <w:rsid w:val="001B608A"/>
    <w:rsid w:val="001B6601"/>
    <w:rsid w:val="001B661C"/>
    <w:rsid w:val="001B685A"/>
    <w:rsid w:val="001B6C82"/>
    <w:rsid w:val="001B6E1D"/>
    <w:rsid w:val="001B6F6F"/>
    <w:rsid w:val="001B7363"/>
    <w:rsid w:val="001B73DA"/>
    <w:rsid w:val="001B74EB"/>
    <w:rsid w:val="001B7B1F"/>
    <w:rsid w:val="001C020F"/>
    <w:rsid w:val="001C08C9"/>
    <w:rsid w:val="001C0C34"/>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C7F33"/>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E02D3"/>
    <w:rsid w:val="001E04E6"/>
    <w:rsid w:val="001E0579"/>
    <w:rsid w:val="001E06AB"/>
    <w:rsid w:val="001E0912"/>
    <w:rsid w:val="001E0FFB"/>
    <w:rsid w:val="001E1563"/>
    <w:rsid w:val="001E17AE"/>
    <w:rsid w:val="001E1848"/>
    <w:rsid w:val="001E199F"/>
    <w:rsid w:val="001E1B9B"/>
    <w:rsid w:val="001E1C14"/>
    <w:rsid w:val="001E1C4B"/>
    <w:rsid w:val="001E1CD9"/>
    <w:rsid w:val="001E2380"/>
    <w:rsid w:val="001E23A3"/>
    <w:rsid w:val="001E254D"/>
    <w:rsid w:val="001E2B80"/>
    <w:rsid w:val="001E2E0C"/>
    <w:rsid w:val="001E2F58"/>
    <w:rsid w:val="001E33E0"/>
    <w:rsid w:val="001E345E"/>
    <w:rsid w:val="001E3C42"/>
    <w:rsid w:val="001E3D18"/>
    <w:rsid w:val="001E42A3"/>
    <w:rsid w:val="001E43C6"/>
    <w:rsid w:val="001E45C0"/>
    <w:rsid w:val="001E52F9"/>
    <w:rsid w:val="001E5309"/>
    <w:rsid w:val="001E58B7"/>
    <w:rsid w:val="001E591F"/>
    <w:rsid w:val="001E5AFE"/>
    <w:rsid w:val="001E5E97"/>
    <w:rsid w:val="001E5EFE"/>
    <w:rsid w:val="001E5F03"/>
    <w:rsid w:val="001E5FC1"/>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5AC0"/>
    <w:rsid w:val="001F5FFC"/>
    <w:rsid w:val="001F6314"/>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1F3D"/>
    <w:rsid w:val="00212045"/>
    <w:rsid w:val="00212144"/>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B13"/>
    <w:rsid w:val="00221B51"/>
    <w:rsid w:val="00221DF2"/>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009"/>
    <w:rsid w:val="0022492E"/>
    <w:rsid w:val="00224A4A"/>
    <w:rsid w:val="00224E88"/>
    <w:rsid w:val="00224FD7"/>
    <w:rsid w:val="00225AC8"/>
    <w:rsid w:val="00225B75"/>
    <w:rsid w:val="00225BEA"/>
    <w:rsid w:val="00225C52"/>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59C"/>
    <w:rsid w:val="00230A00"/>
    <w:rsid w:val="0023106D"/>
    <w:rsid w:val="0023139D"/>
    <w:rsid w:val="00231412"/>
    <w:rsid w:val="00231562"/>
    <w:rsid w:val="002319C3"/>
    <w:rsid w:val="00231BD7"/>
    <w:rsid w:val="00231CC1"/>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71D9"/>
    <w:rsid w:val="002377C4"/>
    <w:rsid w:val="00237BC4"/>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2D9"/>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C03"/>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35"/>
    <w:rsid w:val="002774A4"/>
    <w:rsid w:val="0027753B"/>
    <w:rsid w:val="00280002"/>
    <w:rsid w:val="0028046A"/>
    <w:rsid w:val="00280B9C"/>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3AB"/>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41D"/>
    <w:rsid w:val="00296604"/>
    <w:rsid w:val="0029683C"/>
    <w:rsid w:val="002969F1"/>
    <w:rsid w:val="0029715A"/>
    <w:rsid w:val="0029725D"/>
    <w:rsid w:val="0029762F"/>
    <w:rsid w:val="00297831"/>
    <w:rsid w:val="00297DD3"/>
    <w:rsid w:val="002A026B"/>
    <w:rsid w:val="002A02D7"/>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62E"/>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2CB5"/>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C00"/>
    <w:rsid w:val="002C1009"/>
    <w:rsid w:val="002C17DE"/>
    <w:rsid w:val="002C17F7"/>
    <w:rsid w:val="002C18E0"/>
    <w:rsid w:val="002C196C"/>
    <w:rsid w:val="002C23DB"/>
    <w:rsid w:val="002C3188"/>
    <w:rsid w:val="002C328F"/>
    <w:rsid w:val="002C37F6"/>
    <w:rsid w:val="002C380F"/>
    <w:rsid w:val="002C381A"/>
    <w:rsid w:val="002C3ED7"/>
    <w:rsid w:val="002C4090"/>
    <w:rsid w:val="002C417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64E"/>
    <w:rsid w:val="002E0993"/>
    <w:rsid w:val="002E0C6E"/>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4466"/>
    <w:rsid w:val="002E4472"/>
    <w:rsid w:val="002E479D"/>
    <w:rsid w:val="002E48D2"/>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E78"/>
    <w:rsid w:val="002F0F48"/>
    <w:rsid w:val="002F10CA"/>
    <w:rsid w:val="002F1137"/>
    <w:rsid w:val="002F1178"/>
    <w:rsid w:val="002F1205"/>
    <w:rsid w:val="002F133E"/>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CD8"/>
    <w:rsid w:val="002F3F35"/>
    <w:rsid w:val="002F412A"/>
    <w:rsid w:val="002F42BD"/>
    <w:rsid w:val="002F42C9"/>
    <w:rsid w:val="002F4348"/>
    <w:rsid w:val="002F4639"/>
    <w:rsid w:val="002F46C0"/>
    <w:rsid w:val="002F47A5"/>
    <w:rsid w:val="002F4BAF"/>
    <w:rsid w:val="002F4C0A"/>
    <w:rsid w:val="002F4E48"/>
    <w:rsid w:val="002F5202"/>
    <w:rsid w:val="002F5A53"/>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7E7"/>
    <w:rsid w:val="00300B35"/>
    <w:rsid w:val="00300F1A"/>
    <w:rsid w:val="003012D3"/>
    <w:rsid w:val="00301592"/>
    <w:rsid w:val="003016DB"/>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07D8A"/>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5FCA"/>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6A0"/>
    <w:rsid w:val="0036287F"/>
    <w:rsid w:val="00362C43"/>
    <w:rsid w:val="0036343A"/>
    <w:rsid w:val="003634A6"/>
    <w:rsid w:val="00363522"/>
    <w:rsid w:val="00363572"/>
    <w:rsid w:val="003638A1"/>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0F"/>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406"/>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4041"/>
    <w:rsid w:val="003844D0"/>
    <w:rsid w:val="00384532"/>
    <w:rsid w:val="00385398"/>
    <w:rsid w:val="003854A6"/>
    <w:rsid w:val="00385E7F"/>
    <w:rsid w:val="00385EB0"/>
    <w:rsid w:val="0038684B"/>
    <w:rsid w:val="003868BC"/>
    <w:rsid w:val="00386C3D"/>
    <w:rsid w:val="00386CF0"/>
    <w:rsid w:val="00386D3B"/>
    <w:rsid w:val="00387038"/>
    <w:rsid w:val="003871E0"/>
    <w:rsid w:val="00387CD1"/>
    <w:rsid w:val="00387FE5"/>
    <w:rsid w:val="00390000"/>
    <w:rsid w:val="0039025A"/>
    <w:rsid w:val="00390670"/>
    <w:rsid w:val="003906D4"/>
    <w:rsid w:val="00390830"/>
    <w:rsid w:val="00390926"/>
    <w:rsid w:val="00390B5A"/>
    <w:rsid w:val="00391207"/>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474"/>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D9A"/>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CFB"/>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1C3"/>
    <w:rsid w:val="003C73CA"/>
    <w:rsid w:val="003C756C"/>
    <w:rsid w:val="003C7A0B"/>
    <w:rsid w:val="003C7B75"/>
    <w:rsid w:val="003C7E29"/>
    <w:rsid w:val="003D019C"/>
    <w:rsid w:val="003D01B4"/>
    <w:rsid w:val="003D02E1"/>
    <w:rsid w:val="003D0354"/>
    <w:rsid w:val="003D05F3"/>
    <w:rsid w:val="003D065B"/>
    <w:rsid w:val="003D0DE3"/>
    <w:rsid w:val="003D0FC2"/>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63C4"/>
    <w:rsid w:val="003D64E8"/>
    <w:rsid w:val="003D69CB"/>
    <w:rsid w:val="003D6EB1"/>
    <w:rsid w:val="003D7149"/>
    <w:rsid w:val="003D73BE"/>
    <w:rsid w:val="003D75E4"/>
    <w:rsid w:val="003D791B"/>
    <w:rsid w:val="003D797B"/>
    <w:rsid w:val="003D7B96"/>
    <w:rsid w:val="003D7C16"/>
    <w:rsid w:val="003D7DA0"/>
    <w:rsid w:val="003D7ED9"/>
    <w:rsid w:val="003E010C"/>
    <w:rsid w:val="003E0384"/>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4EF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80"/>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44A"/>
    <w:rsid w:val="004665AC"/>
    <w:rsid w:val="00466791"/>
    <w:rsid w:val="00466A93"/>
    <w:rsid w:val="00467120"/>
    <w:rsid w:val="00467357"/>
    <w:rsid w:val="0046752D"/>
    <w:rsid w:val="0046767A"/>
    <w:rsid w:val="00467702"/>
    <w:rsid w:val="004677E7"/>
    <w:rsid w:val="004701E2"/>
    <w:rsid w:val="0047022C"/>
    <w:rsid w:val="004705D9"/>
    <w:rsid w:val="004705DB"/>
    <w:rsid w:val="00470A6F"/>
    <w:rsid w:val="00470B83"/>
    <w:rsid w:val="00470B89"/>
    <w:rsid w:val="00470C9A"/>
    <w:rsid w:val="00471185"/>
    <w:rsid w:val="004713CE"/>
    <w:rsid w:val="00471797"/>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AD4"/>
    <w:rsid w:val="0048005A"/>
    <w:rsid w:val="00480834"/>
    <w:rsid w:val="00480B15"/>
    <w:rsid w:val="00480B63"/>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22B"/>
    <w:rsid w:val="004854FC"/>
    <w:rsid w:val="004859DE"/>
    <w:rsid w:val="00485C34"/>
    <w:rsid w:val="00485F86"/>
    <w:rsid w:val="00486366"/>
    <w:rsid w:val="00486BCA"/>
    <w:rsid w:val="00486DB0"/>
    <w:rsid w:val="00487063"/>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3F5"/>
    <w:rsid w:val="0049361C"/>
    <w:rsid w:val="00493AA3"/>
    <w:rsid w:val="00494039"/>
    <w:rsid w:val="004941C3"/>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702"/>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301F"/>
    <w:rsid w:val="004D320C"/>
    <w:rsid w:val="004D388C"/>
    <w:rsid w:val="004D3B76"/>
    <w:rsid w:val="004D3D10"/>
    <w:rsid w:val="004D4554"/>
    <w:rsid w:val="004D4649"/>
    <w:rsid w:val="004D475B"/>
    <w:rsid w:val="004D48EA"/>
    <w:rsid w:val="004D4EE6"/>
    <w:rsid w:val="004D5747"/>
    <w:rsid w:val="004D5749"/>
    <w:rsid w:val="004D599B"/>
    <w:rsid w:val="004D5A7B"/>
    <w:rsid w:val="004D67BC"/>
    <w:rsid w:val="004D6817"/>
    <w:rsid w:val="004D6AC9"/>
    <w:rsid w:val="004D6FCA"/>
    <w:rsid w:val="004D7458"/>
    <w:rsid w:val="004D7556"/>
    <w:rsid w:val="004D7633"/>
    <w:rsid w:val="004D7665"/>
    <w:rsid w:val="004D76A7"/>
    <w:rsid w:val="004D779A"/>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1"/>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CA1"/>
    <w:rsid w:val="004F2EF2"/>
    <w:rsid w:val="004F392C"/>
    <w:rsid w:val="004F3A92"/>
    <w:rsid w:val="004F3ABD"/>
    <w:rsid w:val="004F3BDB"/>
    <w:rsid w:val="004F44EE"/>
    <w:rsid w:val="004F46F0"/>
    <w:rsid w:val="004F490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68"/>
    <w:rsid w:val="004F7780"/>
    <w:rsid w:val="004F7AEB"/>
    <w:rsid w:val="004F7FAE"/>
    <w:rsid w:val="00500573"/>
    <w:rsid w:val="00500574"/>
    <w:rsid w:val="005005F4"/>
    <w:rsid w:val="00500FBC"/>
    <w:rsid w:val="00501323"/>
    <w:rsid w:val="00501478"/>
    <w:rsid w:val="0050201E"/>
    <w:rsid w:val="0050250E"/>
    <w:rsid w:val="00502812"/>
    <w:rsid w:val="00502F2C"/>
    <w:rsid w:val="005031C5"/>
    <w:rsid w:val="005031ED"/>
    <w:rsid w:val="0050329A"/>
    <w:rsid w:val="00503743"/>
    <w:rsid w:val="00503781"/>
    <w:rsid w:val="00503D9A"/>
    <w:rsid w:val="005041B1"/>
    <w:rsid w:val="00504942"/>
    <w:rsid w:val="005049A3"/>
    <w:rsid w:val="005049B6"/>
    <w:rsid w:val="00504D44"/>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9"/>
    <w:rsid w:val="005156CF"/>
    <w:rsid w:val="0051655D"/>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6F2D"/>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43"/>
    <w:rsid w:val="00542236"/>
    <w:rsid w:val="00542557"/>
    <w:rsid w:val="00542647"/>
    <w:rsid w:val="005428AB"/>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A32"/>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A9D"/>
    <w:rsid w:val="00565C04"/>
    <w:rsid w:val="00566049"/>
    <w:rsid w:val="005660D1"/>
    <w:rsid w:val="0056639B"/>
    <w:rsid w:val="0056671A"/>
    <w:rsid w:val="005670E6"/>
    <w:rsid w:val="00567155"/>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316"/>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A004B"/>
    <w:rsid w:val="005A005A"/>
    <w:rsid w:val="005A0395"/>
    <w:rsid w:val="005A07F7"/>
    <w:rsid w:val="005A0B6A"/>
    <w:rsid w:val="005A0DD6"/>
    <w:rsid w:val="005A0F15"/>
    <w:rsid w:val="005A12ED"/>
    <w:rsid w:val="005A1441"/>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2DB"/>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539"/>
    <w:rsid w:val="005B6797"/>
    <w:rsid w:val="005B6852"/>
    <w:rsid w:val="005B6CD8"/>
    <w:rsid w:val="005B6F06"/>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5F2"/>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B85"/>
    <w:rsid w:val="00606D20"/>
    <w:rsid w:val="00606F8D"/>
    <w:rsid w:val="00607083"/>
    <w:rsid w:val="00607564"/>
    <w:rsid w:val="00607673"/>
    <w:rsid w:val="006077FE"/>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3130"/>
    <w:rsid w:val="00613C4A"/>
    <w:rsid w:val="00614052"/>
    <w:rsid w:val="0061433C"/>
    <w:rsid w:val="0061439C"/>
    <w:rsid w:val="006144E9"/>
    <w:rsid w:val="0061453E"/>
    <w:rsid w:val="006145E2"/>
    <w:rsid w:val="00614635"/>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29"/>
    <w:rsid w:val="00626489"/>
    <w:rsid w:val="00626712"/>
    <w:rsid w:val="00626876"/>
    <w:rsid w:val="00627D0C"/>
    <w:rsid w:val="00627E95"/>
    <w:rsid w:val="006301E0"/>
    <w:rsid w:val="00630479"/>
    <w:rsid w:val="00630490"/>
    <w:rsid w:val="00630AAC"/>
    <w:rsid w:val="00630D30"/>
    <w:rsid w:val="00630DF1"/>
    <w:rsid w:val="00630F80"/>
    <w:rsid w:val="006314DD"/>
    <w:rsid w:val="006315F8"/>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68"/>
    <w:rsid w:val="006369CF"/>
    <w:rsid w:val="00636AF3"/>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3D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4F1D"/>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9F6"/>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729"/>
    <w:rsid w:val="006907BF"/>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20"/>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058"/>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288"/>
    <w:rsid w:val="006A63C3"/>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C93"/>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529"/>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D7F"/>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259"/>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6F70"/>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BF6"/>
    <w:rsid w:val="00712D7C"/>
    <w:rsid w:val="007131EE"/>
    <w:rsid w:val="00713255"/>
    <w:rsid w:val="0071368B"/>
    <w:rsid w:val="0071382F"/>
    <w:rsid w:val="007138C4"/>
    <w:rsid w:val="00713B59"/>
    <w:rsid w:val="00713DDA"/>
    <w:rsid w:val="00713E09"/>
    <w:rsid w:val="00714250"/>
    <w:rsid w:val="0071427C"/>
    <w:rsid w:val="00714908"/>
    <w:rsid w:val="00714AA2"/>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189D"/>
    <w:rsid w:val="0073200C"/>
    <w:rsid w:val="007323AF"/>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1B8"/>
    <w:rsid w:val="007365AB"/>
    <w:rsid w:val="00736AEA"/>
    <w:rsid w:val="0073724B"/>
    <w:rsid w:val="00737371"/>
    <w:rsid w:val="00737618"/>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48"/>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42FA"/>
    <w:rsid w:val="007649E0"/>
    <w:rsid w:val="007652CA"/>
    <w:rsid w:val="00765470"/>
    <w:rsid w:val="007655FC"/>
    <w:rsid w:val="00765BD7"/>
    <w:rsid w:val="00765DDB"/>
    <w:rsid w:val="007661DD"/>
    <w:rsid w:val="007661E6"/>
    <w:rsid w:val="007662F9"/>
    <w:rsid w:val="007670E8"/>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817"/>
    <w:rsid w:val="00783CCC"/>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3DA"/>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16F"/>
    <w:rsid w:val="007C44C4"/>
    <w:rsid w:val="007C4706"/>
    <w:rsid w:val="007C4814"/>
    <w:rsid w:val="007C4CAD"/>
    <w:rsid w:val="007C4D43"/>
    <w:rsid w:val="007C5908"/>
    <w:rsid w:val="007C5A52"/>
    <w:rsid w:val="007C5AD7"/>
    <w:rsid w:val="007C5B24"/>
    <w:rsid w:val="007C6193"/>
    <w:rsid w:val="007C643C"/>
    <w:rsid w:val="007C6956"/>
    <w:rsid w:val="007C6AD1"/>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780"/>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2F6"/>
    <w:rsid w:val="007E1596"/>
    <w:rsid w:val="007E1A69"/>
    <w:rsid w:val="007E1C51"/>
    <w:rsid w:val="007E278C"/>
    <w:rsid w:val="007E2A8F"/>
    <w:rsid w:val="007E2C07"/>
    <w:rsid w:val="007E2C32"/>
    <w:rsid w:val="007E2FF7"/>
    <w:rsid w:val="007E312C"/>
    <w:rsid w:val="007E3259"/>
    <w:rsid w:val="007E34EB"/>
    <w:rsid w:val="007E3F3C"/>
    <w:rsid w:val="007E4456"/>
    <w:rsid w:val="007E4B05"/>
    <w:rsid w:val="007E4D91"/>
    <w:rsid w:val="007E5232"/>
    <w:rsid w:val="007E56CD"/>
    <w:rsid w:val="007E67CE"/>
    <w:rsid w:val="007E6812"/>
    <w:rsid w:val="007E6892"/>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89C"/>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CB"/>
    <w:rsid w:val="00811C52"/>
    <w:rsid w:val="00811F5B"/>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6220"/>
    <w:rsid w:val="00816741"/>
    <w:rsid w:val="0081677E"/>
    <w:rsid w:val="00817717"/>
    <w:rsid w:val="00817A45"/>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778"/>
    <w:rsid w:val="00825A92"/>
    <w:rsid w:val="00825B01"/>
    <w:rsid w:val="00825D24"/>
    <w:rsid w:val="00825D7D"/>
    <w:rsid w:val="00825F83"/>
    <w:rsid w:val="008261D6"/>
    <w:rsid w:val="0082689C"/>
    <w:rsid w:val="00826974"/>
    <w:rsid w:val="00826BCB"/>
    <w:rsid w:val="00826CA3"/>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DDC"/>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163"/>
    <w:rsid w:val="0084049F"/>
    <w:rsid w:val="00840BC8"/>
    <w:rsid w:val="00840CE2"/>
    <w:rsid w:val="00840F17"/>
    <w:rsid w:val="008411D8"/>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906"/>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A3"/>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6C6"/>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CB7"/>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903"/>
    <w:rsid w:val="00887BA6"/>
    <w:rsid w:val="00890123"/>
    <w:rsid w:val="0089056B"/>
    <w:rsid w:val="008905EB"/>
    <w:rsid w:val="00890ABF"/>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3642"/>
    <w:rsid w:val="008A408E"/>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2C"/>
    <w:rsid w:val="008A7EF0"/>
    <w:rsid w:val="008B0158"/>
    <w:rsid w:val="008B017B"/>
    <w:rsid w:val="008B0BA1"/>
    <w:rsid w:val="008B0D79"/>
    <w:rsid w:val="008B108A"/>
    <w:rsid w:val="008B11EE"/>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076"/>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6D66"/>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16AC"/>
    <w:rsid w:val="008F1BA3"/>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D45"/>
    <w:rsid w:val="00900D6E"/>
    <w:rsid w:val="00900DC4"/>
    <w:rsid w:val="00900DE1"/>
    <w:rsid w:val="0090186C"/>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65"/>
    <w:rsid w:val="00903F92"/>
    <w:rsid w:val="0090461D"/>
    <w:rsid w:val="00904716"/>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5A0"/>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4FD8"/>
    <w:rsid w:val="0091516B"/>
    <w:rsid w:val="00915291"/>
    <w:rsid w:val="0091530B"/>
    <w:rsid w:val="00915827"/>
    <w:rsid w:val="009159C3"/>
    <w:rsid w:val="00915C62"/>
    <w:rsid w:val="009160BA"/>
    <w:rsid w:val="009164D4"/>
    <w:rsid w:val="009165C4"/>
    <w:rsid w:val="009168B6"/>
    <w:rsid w:val="0091715F"/>
    <w:rsid w:val="009178BA"/>
    <w:rsid w:val="00917A26"/>
    <w:rsid w:val="00917BFF"/>
    <w:rsid w:val="009203DB"/>
    <w:rsid w:val="00920B04"/>
    <w:rsid w:val="00920B8C"/>
    <w:rsid w:val="00920F10"/>
    <w:rsid w:val="00921131"/>
    <w:rsid w:val="0092156E"/>
    <w:rsid w:val="00921899"/>
    <w:rsid w:val="00921F69"/>
    <w:rsid w:val="009220B0"/>
    <w:rsid w:val="00922108"/>
    <w:rsid w:val="00922363"/>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BEA"/>
    <w:rsid w:val="00925DF3"/>
    <w:rsid w:val="00926007"/>
    <w:rsid w:val="0092613A"/>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2FB"/>
    <w:rsid w:val="009365FD"/>
    <w:rsid w:val="00937568"/>
    <w:rsid w:val="009379ED"/>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3"/>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7F3"/>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5BB"/>
    <w:rsid w:val="009A1BC8"/>
    <w:rsid w:val="009A1D4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BF7"/>
    <w:rsid w:val="009C1C98"/>
    <w:rsid w:val="009C1F48"/>
    <w:rsid w:val="009C233C"/>
    <w:rsid w:val="009C2386"/>
    <w:rsid w:val="009C269C"/>
    <w:rsid w:val="009C2BEB"/>
    <w:rsid w:val="009C2DA7"/>
    <w:rsid w:val="009C2E28"/>
    <w:rsid w:val="009C3082"/>
    <w:rsid w:val="009C3171"/>
    <w:rsid w:val="009C31BD"/>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5F78"/>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41"/>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1E17"/>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C55"/>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7DF"/>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0B5A"/>
    <w:rsid w:val="00A017BB"/>
    <w:rsid w:val="00A01D1D"/>
    <w:rsid w:val="00A0251A"/>
    <w:rsid w:val="00A0275B"/>
    <w:rsid w:val="00A02850"/>
    <w:rsid w:val="00A0292B"/>
    <w:rsid w:val="00A02CDD"/>
    <w:rsid w:val="00A02EDF"/>
    <w:rsid w:val="00A02FE3"/>
    <w:rsid w:val="00A0339E"/>
    <w:rsid w:val="00A03896"/>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7B"/>
    <w:rsid w:val="00A102F6"/>
    <w:rsid w:val="00A103B7"/>
    <w:rsid w:val="00A106D9"/>
    <w:rsid w:val="00A10AD6"/>
    <w:rsid w:val="00A11393"/>
    <w:rsid w:val="00A11812"/>
    <w:rsid w:val="00A12071"/>
    <w:rsid w:val="00A124DC"/>
    <w:rsid w:val="00A1279F"/>
    <w:rsid w:val="00A127A9"/>
    <w:rsid w:val="00A128FF"/>
    <w:rsid w:val="00A129FD"/>
    <w:rsid w:val="00A12C1F"/>
    <w:rsid w:val="00A12DA2"/>
    <w:rsid w:val="00A131F9"/>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6B93"/>
    <w:rsid w:val="00A17156"/>
    <w:rsid w:val="00A1737C"/>
    <w:rsid w:val="00A178B7"/>
    <w:rsid w:val="00A17B9D"/>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D60"/>
    <w:rsid w:val="00A27D8D"/>
    <w:rsid w:val="00A27E4B"/>
    <w:rsid w:val="00A301D8"/>
    <w:rsid w:val="00A3034F"/>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891"/>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24C"/>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AC"/>
    <w:rsid w:val="00A8629F"/>
    <w:rsid w:val="00A86A52"/>
    <w:rsid w:val="00A86C14"/>
    <w:rsid w:val="00A86CA9"/>
    <w:rsid w:val="00A870DB"/>
    <w:rsid w:val="00A87394"/>
    <w:rsid w:val="00A877A5"/>
    <w:rsid w:val="00A87893"/>
    <w:rsid w:val="00A87A84"/>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DF4"/>
    <w:rsid w:val="00AA7F0C"/>
    <w:rsid w:val="00AB010A"/>
    <w:rsid w:val="00AB07D6"/>
    <w:rsid w:val="00AB087B"/>
    <w:rsid w:val="00AB0961"/>
    <w:rsid w:val="00AB1606"/>
    <w:rsid w:val="00AB1E10"/>
    <w:rsid w:val="00AB2134"/>
    <w:rsid w:val="00AB21BC"/>
    <w:rsid w:val="00AB22D8"/>
    <w:rsid w:val="00AB26BB"/>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6BEA"/>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98C"/>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14F"/>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0B9"/>
    <w:rsid w:val="00B346D4"/>
    <w:rsid w:val="00B35183"/>
    <w:rsid w:val="00B354F3"/>
    <w:rsid w:val="00B35567"/>
    <w:rsid w:val="00B355BD"/>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4A"/>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A6F"/>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9E1"/>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F1B"/>
    <w:rsid w:val="00B81012"/>
    <w:rsid w:val="00B819F2"/>
    <w:rsid w:val="00B81A85"/>
    <w:rsid w:val="00B81B0B"/>
    <w:rsid w:val="00B81C8F"/>
    <w:rsid w:val="00B82140"/>
    <w:rsid w:val="00B8218B"/>
    <w:rsid w:val="00B821E4"/>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ABF"/>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0FA"/>
    <w:rsid w:val="00BB4170"/>
    <w:rsid w:val="00BB4256"/>
    <w:rsid w:val="00BB425A"/>
    <w:rsid w:val="00BB4334"/>
    <w:rsid w:val="00BB4E36"/>
    <w:rsid w:val="00BB53AC"/>
    <w:rsid w:val="00BB5493"/>
    <w:rsid w:val="00BB54DF"/>
    <w:rsid w:val="00BB569E"/>
    <w:rsid w:val="00BB59A6"/>
    <w:rsid w:val="00BB6077"/>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88"/>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925"/>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2E28"/>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4C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17"/>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5E7"/>
    <w:rsid w:val="00C3665F"/>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E1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07"/>
    <w:rsid w:val="00C96D8A"/>
    <w:rsid w:val="00C972FF"/>
    <w:rsid w:val="00C97AFD"/>
    <w:rsid w:val="00C97AFF"/>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913"/>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08D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5E85"/>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527"/>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4EC"/>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B4B"/>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3F97"/>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6B05"/>
    <w:rsid w:val="00D07267"/>
    <w:rsid w:val="00D072A2"/>
    <w:rsid w:val="00D0734B"/>
    <w:rsid w:val="00D074DE"/>
    <w:rsid w:val="00D07623"/>
    <w:rsid w:val="00D077A3"/>
    <w:rsid w:val="00D07E79"/>
    <w:rsid w:val="00D07EEB"/>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8A8"/>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AFC"/>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813"/>
    <w:rsid w:val="00D37AA6"/>
    <w:rsid w:val="00D4011E"/>
    <w:rsid w:val="00D40166"/>
    <w:rsid w:val="00D408CE"/>
    <w:rsid w:val="00D417F4"/>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5992"/>
    <w:rsid w:val="00D45B27"/>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230"/>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E9F"/>
    <w:rsid w:val="00D80F66"/>
    <w:rsid w:val="00D8105E"/>
    <w:rsid w:val="00D81123"/>
    <w:rsid w:val="00D812D5"/>
    <w:rsid w:val="00D81422"/>
    <w:rsid w:val="00D815BD"/>
    <w:rsid w:val="00D81933"/>
    <w:rsid w:val="00D81BB3"/>
    <w:rsid w:val="00D81C62"/>
    <w:rsid w:val="00D81F3F"/>
    <w:rsid w:val="00D8203F"/>
    <w:rsid w:val="00D821EE"/>
    <w:rsid w:val="00D82913"/>
    <w:rsid w:val="00D82ADE"/>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E51"/>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181"/>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95D"/>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919"/>
    <w:rsid w:val="00DB6D6C"/>
    <w:rsid w:val="00DB7071"/>
    <w:rsid w:val="00DB72D3"/>
    <w:rsid w:val="00DB7303"/>
    <w:rsid w:val="00DB78F2"/>
    <w:rsid w:val="00DB7B15"/>
    <w:rsid w:val="00DB7E32"/>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E28"/>
    <w:rsid w:val="00DF7F7E"/>
    <w:rsid w:val="00E00000"/>
    <w:rsid w:val="00E00313"/>
    <w:rsid w:val="00E00616"/>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6FD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A1D"/>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6E78"/>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21C"/>
    <w:rsid w:val="00E40314"/>
    <w:rsid w:val="00E4041B"/>
    <w:rsid w:val="00E40495"/>
    <w:rsid w:val="00E40CFD"/>
    <w:rsid w:val="00E40F7F"/>
    <w:rsid w:val="00E413A3"/>
    <w:rsid w:val="00E41CFD"/>
    <w:rsid w:val="00E41EDF"/>
    <w:rsid w:val="00E41EFE"/>
    <w:rsid w:val="00E421ED"/>
    <w:rsid w:val="00E4231E"/>
    <w:rsid w:val="00E42344"/>
    <w:rsid w:val="00E42606"/>
    <w:rsid w:val="00E4268A"/>
    <w:rsid w:val="00E42A86"/>
    <w:rsid w:val="00E42D2E"/>
    <w:rsid w:val="00E430C1"/>
    <w:rsid w:val="00E4313C"/>
    <w:rsid w:val="00E431C1"/>
    <w:rsid w:val="00E433C5"/>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B76"/>
    <w:rsid w:val="00E64C17"/>
    <w:rsid w:val="00E6590A"/>
    <w:rsid w:val="00E65AA0"/>
    <w:rsid w:val="00E65DC1"/>
    <w:rsid w:val="00E65F7D"/>
    <w:rsid w:val="00E6609F"/>
    <w:rsid w:val="00E663A3"/>
    <w:rsid w:val="00E666F4"/>
    <w:rsid w:val="00E668CF"/>
    <w:rsid w:val="00E6698C"/>
    <w:rsid w:val="00E66E0A"/>
    <w:rsid w:val="00E6725D"/>
    <w:rsid w:val="00E67668"/>
    <w:rsid w:val="00E67982"/>
    <w:rsid w:val="00E67E11"/>
    <w:rsid w:val="00E67EF0"/>
    <w:rsid w:val="00E67F1A"/>
    <w:rsid w:val="00E67FE0"/>
    <w:rsid w:val="00E700D6"/>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3CF"/>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914"/>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3E22"/>
    <w:rsid w:val="00EC4508"/>
    <w:rsid w:val="00EC4574"/>
    <w:rsid w:val="00EC472D"/>
    <w:rsid w:val="00EC4905"/>
    <w:rsid w:val="00EC4A79"/>
    <w:rsid w:val="00EC4BC6"/>
    <w:rsid w:val="00EC55DC"/>
    <w:rsid w:val="00EC55F2"/>
    <w:rsid w:val="00EC57A2"/>
    <w:rsid w:val="00EC5A7E"/>
    <w:rsid w:val="00EC5D46"/>
    <w:rsid w:val="00EC6092"/>
    <w:rsid w:val="00EC65DE"/>
    <w:rsid w:val="00EC65FE"/>
    <w:rsid w:val="00EC6B0C"/>
    <w:rsid w:val="00EC732A"/>
    <w:rsid w:val="00EC7340"/>
    <w:rsid w:val="00EC7679"/>
    <w:rsid w:val="00EC76AF"/>
    <w:rsid w:val="00EC7DFD"/>
    <w:rsid w:val="00EC7F4F"/>
    <w:rsid w:val="00ED00B6"/>
    <w:rsid w:val="00ED0509"/>
    <w:rsid w:val="00ED0875"/>
    <w:rsid w:val="00ED0ED5"/>
    <w:rsid w:val="00ED1330"/>
    <w:rsid w:val="00ED13F9"/>
    <w:rsid w:val="00ED1497"/>
    <w:rsid w:val="00ED1743"/>
    <w:rsid w:val="00ED17B2"/>
    <w:rsid w:val="00ED1A41"/>
    <w:rsid w:val="00ED22F7"/>
    <w:rsid w:val="00ED245E"/>
    <w:rsid w:val="00ED24A8"/>
    <w:rsid w:val="00ED26E8"/>
    <w:rsid w:val="00ED3838"/>
    <w:rsid w:val="00ED3CFC"/>
    <w:rsid w:val="00ED3E79"/>
    <w:rsid w:val="00ED3E7B"/>
    <w:rsid w:val="00ED4090"/>
    <w:rsid w:val="00ED4126"/>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866"/>
    <w:rsid w:val="00ED69D0"/>
    <w:rsid w:val="00ED6A1E"/>
    <w:rsid w:val="00ED6B9C"/>
    <w:rsid w:val="00ED6BA7"/>
    <w:rsid w:val="00ED6F96"/>
    <w:rsid w:val="00ED7246"/>
    <w:rsid w:val="00ED7FBF"/>
    <w:rsid w:val="00EE04D1"/>
    <w:rsid w:val="00EE0668"/>
    <w:rsid w:val="00EE0893"/>
    <w:rsid w:val="00EE08A1"/>
    <w:rsid w:val="00EE08D1"/>
    <w:rsid w:val="00EE0959"/>
    <w:rsid w:val="00EE160E"/>
    <w:rsid w:val="00EE1656"/>
    <w:rsid w:val="00EE1660"/>
    <w:rsid w:val="00EE1869"/>
    <w:rsid w:val="00EE1D02"/>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F5D"/>
    <w:rsid w:val="00EF48E3"/>
    <w:rsid w:val="00EF4BA4"/>
    <w:rsid w:val="00EF4DAC"/>
    <w:rsid w:val="00EF4F40"/>
    <w:rsid w:val="00EF5378"/>
    <w:rsid w:val="00EF59BA"/>
    <w:rsid w:val="00EF62CA"/>
    <w:rsid w:val="00EF6541"/>
    <w:rsid w:val="00EF65F7"/>
    <w:rsid w:val="00EF6895"/>
    <w:rsid w:val="00EF68C7"/>
    <w:rsid w:val="00EF696B"/>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2C62"/>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08"/>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AF2"/>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79"/>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805"/>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C06"/>
    <w:rsid w:val="00F77C97"/>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9D8"/>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5C"/>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106"/>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812"/>
    <w:rsid w:val="00FA4949"/>
    <w:rsid w:val="00FA49E0"/>
    <w:rsid w:val="00FA4ACF"/>
    <w:rsid w:val="00FA4B3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B47"/>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3</Pages>
  <Words>844</Words>
  <Characters>4811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2023-08-11T07:35:00Z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